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EE2C" w14:textId="77777777" w:rsidR="00A90A57" w:rsidRDefault="005D6777">
      <w:pPr>
        <w:rPr>
          <w:b/>
          <w:sz w:val="24"/>
          <w:szCs w:val="24"/>
          <w:u w:val="single"/>
        </w:rPr>
      </w:pPr>
      <w:r w:rsidRPr="005D6777">
        <w:rPr>
          <w:b/>
          <w:sz w:val="24"/>
          <w:szCs w:val="24"/>
          <w:u w:val="single"/>
        </w:rPr>
        <w:t>Enzymes</w:t>
      </w:r>
    </w:p>
    <w:p w14:paraId="2983CE46" w14:textId="77777777" w:rsidR="00D97D5D" w:rsidRPr="00564F26" w:rsidRDefault="0099734A" w:rsidP="00564F2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Enzymes are highly specialized molecules which act as biocatalyst. </w:t>
      </w:r>
      <w:r w:rsidR="00D97D5D">
        <w:rPr>
          <w:sz w:val="24"/>
          <w:szCs w:val="24"/>
        </w:rPr>
        <w:t xml:space="preserve">The reacting molecules are called substrate and </w:t>
      </w:r>
      <w:r w:rsidR="00855DBC">
        <w:rPr>
          <w:sz w:val="24"/>
          <w:szCs w:val="24"/>
        </w:rPr>
        <w:t>su</w:t>
      </w:r>
      <w:r w:rsidR="00855DBC" w:rsidRPr="00855DBC">
        <w:rPr>
          <w:sz w:val="24"/>
          <w:szCs w:val="24"/>
        </w:rPr>
        <w:t xml:space="preserve">bstances formed are the products. </w:t>
      </w:r>
      <w:r w:rsidR="00855DBC">
        <w:rPr>
          <w:rFonts w:cs="Century-Light"/>
          <w:sz w:val="24"/>
          <w:szCs w:val="24"/>
        </w:rPr>
        <w:t xml:space="preserve">In 1897 </w:t>
      </w:r>
      <w:r w:rsidR="00855DBC" w:rsidRPr="00855DBC">
        <w:rPr>
          <w:rFonts w:cs="Century-Light"/>
          <w:sz w:val="24"/>
          <w:szCs w:val="24"/>
        </w:rPr>
        <w:t>Eduard Buchner discovered that yeast extracts could</w:t>
      </w:r>
      <w:r w:rsidR="00855DBC">
        <w:rPr>
          <w:rFonts w:cs="Century-Light"/>
          <w:sz w:val="24"/>
          <w:szCs w:val="24"/>
        </w:rPr>
        <w:t xml:space="preserve"> </w:t>
      </w:r>
      <w:r w:rsidR="00855DBC" w:rsidRPr="00855DBC">
        <w:rPr>
          <w:rFonts w:cs="Century-Light"/>
          <w:sz w:val="24"/>
          <w:szCs w:val="24"/>
        </w:rPr>
        <w:t>ferment sugar to alcohol, proving that fermentation was</w:t>
      </w:r>
      <w:r w:rsidR="00855DBC">
        <w:rPr>
          <w:rFonts w:cs="Century-Light"/>
          <w:sz w:val="24"/>
          <w:szCs w:val="24"/>
        </w:rPr>
        <w:t xml:space="preserve"> </w:t>
      </w:r>
      <w:r w:rsidR="00855DBC" w:rsidRPr="00855DBC">
        <w:rPr>
          <w:rFonts w:cs="Century-Light"/>
          <w:sz w:val="24"/>
          <w:szCs w:val="24"/>
        </w:rPr>
        <w:t>promoted by molecules that continued to function when</w:t>
      </w:r>
      <w:r w:rsidR="00855DBC">
        <w:rPr>
          <w:rFonts w:cs="Century-Light"/>
          <w:sz w:val="24"/>
          <w:szCs w:val="24"/>
        </w:rPr>
        <w:t xml:space="preserve"> </w:t>
      </w:r>
      <w:r w:rsidR="00855DBC" w:rsidRPr="00855DBC">
        <w:rPr>
          <w:rFonts w:cs="Century-Light"/>
          <w:sz w:val="24"/>
          <w:szCs w:val="24"/>
        </w:rPr>
        <w:t xml:space="preserve">removed from cells. Frederick W. </w:t>
      </w:r>
      <w:proofErr w:type="spellStart"/>
      <w:r w:rsidR="00855DBC" w:rsidRPr="00855DBC">
        <w:rPr>
          <w:rFonts w:cs="Century-Light"/>
          <w:sz w:val="24"/>
          <w:szCs w:val="24"/>
        </w:rPr>
        <w:t>Kühne</w:t>
      </w:r>
      <w:proofErr w:type="spellEnd"/>
      <w:r w:rsidR="00855DBC" w:rsidRPr="00855DBC">
        <w:rPr>
          <w:rFonts w:cs="Century-Light"/>
          <w:sz w:val="24"/>
          <w:szCs w:val="24"/>
        </w:rPr>
        <w:t xml:space="preserve"> called these</w:t>
      </w:r>
      <w:r w:rsidR="00855DBC">
        <w:rPr>
          <w:rFonts w:cs="Century-Light"/>
          <w:sz w:val="24"/>
          <w:szCs w:val="24"/>
        </w:rPr>
        <w:t xml:space="preserve"> </w:t>
      </w:r>
      <w:r w:rsidR="00855DBC" w:rsidRPr="00855DBC">
        <w:rPr>
          <w:rFonts w:cs="Century-Light"/>
          <w:sz w:val="24"/>
          <w:szCs w:val="24"/>
        </w:rPr>
        <w:t xml:space="preserve">molecules </w:t>
      </w:r>
      <w:r w:rsidR="00855DBC" w:rsidRPr="00855DBC">
        <w:rPr>
          <w:rFonts w:cs="Century-Bold"/>
          <w:b/>
          <w:bCs/>
          <w:sz w:val="24"/>
          <w:szCs w:val="24"/>
        </w:rPr>
        <w:t>enzymes.</w:t>
      </w:r>
    </w:p>
    <w:p w14:paraId="408D276D" w14:textId="77777777" w:rsidR="00855DBC" w:rsidRPr="00855DBC" w:rsidRDefault="00855DBC" w:rsidP="00855DBC">
      <w:pPr>
        <w:autoSpaceDE w:val="0"/>
        <w:autoSpaceDN w:val="0"/>
        <w:adjustRightInd w:val="0"/>
        <w:spacing w:after="0" w:line="240" w:lineRule="auto"/>
        <w:rPr>
          <w:rFonts w:cs="Century-Light"/>
          <w:sz w:val="24"/>
          <w:szCs w:val="24"/>
        </w:rPr>
      </w:pPr>
    </w:p>
    <w:p w14:paraId="022E4BD4" w14:textId="77777777" w:rsidR="00D97D5D" w:rsidRDefault="00D97D5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Nature of enzymes</w:t>
      </w:r>
    </w:p>
    <w:p w14:paraId="451FC594" w14:textId="77777777" w:rsidR="00D97D5D" w:rsidRPr="00D97D5D" w:rsidRDefault="00D97D5D" w:rsidP="00D97D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-Light"/>
          <w:sz w:val="24"/>
          <w:szCs w:val="24"/>
        </w:rPr>
      </w:pPr>
      <w:r w:rsidRPr="00D97D5D">
        <w:rPr>
          <w:rFonts w:cs="Century-Light"/>
          <w:sz w:val="24"/>
          <w:szCs w:val="24"/>
        </w:rPr>
        <w:t>Enzymes have extraordinary catalytic power, often far greater than that of synthetic or inorganic catalysts.</w:t>
      </w:r>
    </w:p>
    <w:p w14:paraId="6EEB9622" w14:textId="77777777" w:rsidR="00D97D5D" w:rsidRPr="00D97D5D" w:rsidRDefault="00D97D5D" w:rsidP="00D97D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-Light"/>
          <w:sz w:val="24"/>
          <w:szCs w:val="24"/>
        </w:rPr>
      </w:pPr>
      <w:r w:rsidRPr="00D97D5D">
        <w:rPr>
          <w:rFonts w:cs="Century-Light"/>
          <w:sz w:val="24"/>
          <w:szCs w:val="24"/>
        </w:rPr>
        <w:t xml:space="preserve">They have a high degree of specificity for their substrates, they accelerate chemical </w:t>
      </w:r>
      <w:r w:rsidR="00855DBC">
        <w:rPr>
          <w:rFonts w:cs="Century-Light"/>
          <w:sz w:val="24"/>
          <w:szCs w:val="24"/>
        </w:rPr>
        <w:t>reactions tremendously.</w:t>
      </w:r>
    </w:p>
    <w:p w14:paraId="5EEB7F40" w14:textId="77777777" w:rsidR="005D6777" w:rsidRPr="00D97D5D" w:rsidRDefault="00D97D5D" w:rsidP="00D97D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-Light"/>
          <w:sz w:val="24"/>
          <w:szCs w:val="24"/>
        </w:rPr>
      </w:pPr>
      <w:r w:rsidRPr="00D97D5D">
        <w:rPr>
          <w:rFonts w:cs="Century-Light"/>
          <w:sz w:val="24"/>
          <w:szCs w:val="24"/>
        </w:rPr>
        <w:t xml:space="preserve">They function in aqueous solutions under very mild conditions of temperature and </w:t>
      </w:r>
      <w:proofErr w:type="spellStart"/>
      <w:r w:rsidRPr="00D97D5D">
        <w:rPr>
          <w:rFonts w:cs="Century-Light"/>
          <w:sz w:val="24"/>
          <w:szCs w:val="24"/>
        </w:rPr>
        <w:t>pH.</w:t>
      </w:r>
      <w:proofErr w:type="spellEnd"/>
      <w:r w:rsidRPr="00D97D5D">
        <w:rPr>
          <w:sz w:val="24"/>
          <w:szCs w:val="24"/>
        </w:rPr>
        <w:t xml:space="preserve"> </w:t>
      </w:r>
    </w:p>
    <w:p w14:paraId="0B7D9F7B" w14:textId="77777777" w:rsidR="00855DBC" w:rsidRPr="008F49DF" w:rsidRDefault="00D97D5D" w:rsidP="0085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-Light"/>
          <w:sz w:val="24"/>
          <w:szCs w:val="24"/>
        </w:rPr>
      </w:pPr>
      <w:r>
        <w:rPr>
          <w:sz w:val="24"/>
          <w:szCs w:val="24"/>
        </w:rPr>
        <w:t>Enzymes are central to all biochemi</w:t>
      </w:r>
      <w:r w:rsidR="00855DBC">
        <w:rPr>
          <w:sz w:val="24"/>
          <w:szCs w:val="24"/>
        </w:rPr>
        <w:t xml:space="preserve">cal process. Acting in organised sequences, they </w:t>
      </w:r>
      <w:proofErr w:type="spellStart"/>
      <w:r w:rsidR="00855DBC">
        <w:rPr>
          <w:sz w:val="24"/>
          <w:szCs w:val="24"/>
        </w:rPr>
        <w:t>catalyze</w:t>
      </w:r>
      <w:proofErr w:type="spellEnd"/>
      <w:r w:rsidR="00855DBC">
        <w:rPr>
          <w:sz w:val="24"/>
          <w:szCs w:val="24"/>
        </w:rPr>
        <w:t xml:space="preserve"> the hundreds of stepwise reactions</w:t>
      </w:r>
      <w:r w:rsidR="008F49DF">
        <w:rPr>
          <w:sz w:val="24"/>
          <w:szCs w:val="24"/>
        </w:rPr>
        <w:t>.</w:t>
      </w:r>
    </w:p>
    <w:p w14:paraId="6D5BF45E" w14:textId="77777777" w:rsidR="008F49DF" w:rsidRPr="00855DBC" w:rsidRDefault="008F49DF" w:rsidP="008F49DF">
      <w:pPr>
        <w:pStyle w:val="ListParagraph"/>
        <w:autoSpaceDE w:val="0"/>
        <w:autoSpaceDN w:val="0"/>
        <w:adjustRightInd w:val="0"/>
        <w:spacing w:after="0" w:line="240" w:lineRule="auto"/>
        <w:rPr>
          <w:rFonts w:cs="Century-Light"/>
          <w:sz w:val="24"/>
          <w:szCs w:val="24"/>
        </w:rPr>
      </w:pPr>
    </w:p>
    <w:p w14:paraId="7BBAAD4F" w14:textId="77777777" w:rsidR="00855DBC" w:rsidRDefault="008F49DF" w:rsidP="008F49DF">
      <w:pPr>
        <w:autoSpaceDE w:val="0"/>
        <w:autoSpaceDN w:val="0"/>
        <w:adjustRightInd w:val="0"/>
        <w:spacing w:after="0" w:line="240" w:lineRule="auto"/>
        <w:rPr>
          <w:rFonts w:cs="Century-Light"/>
          <w:b/>
          <w:sz w:val="24"/>
          <w:szCs w:val="24"/>
        </w:rPr>
      </w:pPr>
      <w:r>
        <w:rPr>
          <w:rFonts w:cs="Century-Light"/>
          <w:b/>
          <w:sz w:val="24"/>
          <w:szCs w:val="24"/>
        </w:rPr>
        <w:t>Structural properties of enzymes</w:t>
      </w:r>
    </w:p>
    <w:p w14:paraId="4397B6F2" w14:textId="77777777" w:rsidR="008F49DF" w:rsidRDefault="008F49DF" w:rsidP="008F49DF">
      <w:pPr>
        <w:autoSpaceDE w:val="0"/>
        <w:autoSpaceDN w:val="0"/>
        <w:adjustRightInd w:val="0"/>
        <w:spacing w:after="0" w:line="240" w:lineRule="auto"/>
        <w:rPr>
          <w:rFonts w:cs="Century-Light"/>
          <w:sz w:val="24"/>
          <w:szCs w:val="24"/>
        </w:rPr>
      </w:pPr>
    </w:p>
    <w:p w14:paraId="2E523682" w14:textId="77777777" w:rsidR="00564F26" w:rsidRPr="0072531A" w:rsidRDefault="00564F26" w:rsidP="00725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2531A">
        <w:rPr>
          <w:sz w:val="24"/>
          <w:szCs w:val="24"/>
        </w:rPr>
        <w:t>Apart from some exception of a small group of catalytic RNA, all enzymes are proteins.</w:t>
      </w:r>
    </w:p>
    <w:p w14:paraId="2301F5D7" w14:textId="77777777" w:rsidR="00564F26" w:rsidRPr="0072531A" w:rsidRDefault="00564F26" w:rsidP="00725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-Light"/>
          <w:sz w:val="24"/>
          <w:szCs w:val="24"/>
        </w:rPr>
      </w:pPr>
      <w:r w:rsidRPr="0072531A">
        <w:rPr>
          <w:rFonts w:cs="Century-Light"/>
          <w:sz w:val="24"/>
          <w:szCs w:val="24"/>
        </w:rPr>
        <w:t>Their catalytic activity depends on the integrity of their native protein conformation. If an enzyme is denatured or dissociated into its subunits, catalytic activity is usually lost.</w:t>
      </w:r>
    </w:p>
    <w:p w14:paraId="1D410011" w14:textId="77777777" w:rsidR="00CE4E74" w:rsidRDefault="0072531A" w:rsidP="00CE4E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-Light"/>
          <w:sz w:val="24"/>
          <w:szCs w:val="24"/>
        </w:rPr>
      </w:pPr>
      <w:r w:rsidRPr="0072531A">
        <w:rPr>
          <w:rFonts w:cs="Century-Light"/>
          <w:sz w:val="24"/>
          <w:szCs w:val="24"/>
        </w:rPr>
        <w:t>Enzymes, like other proteins, have molecular weights ranging from about 12,000 to more than 1 million.</w:t>
      </w:r>
    </w:p>
    <w:p w14:paraId="61AC402D" w14:textId="77777777" w:rsidR="00CE4E74" w:rsidRPr="00CE4E74" w:rsidRDefault="00CE4E74" w:rsidP="00CE4E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-Light"/>
          <w:sz w:val="24"/>
          <w:szCs w:val="24"/>
        </w:rPr>
      </w:pPr>
      <w:r>
        <w:rPr>
          <w:rFonts w:cs="Century-Light"/>
          <w:sz w:val="24"/>
          <w:szCs w:val="24"/>
        </w:rPr>
        <w:t>S</w:t>
      </w:r>
      <w:r w:rsidRPr="00CE4E74">
        <w:rPr>
          <w:rFonts w:cs="Century-Light"/>
          <w:sz w:val="24"/>
          <w:szCs w:val="24"/>
        </w:rPr>
        <w:t>ome enzyme proteins are modified covalently by phosphorylation, glycosylation and other processes. Many of these alterations are involved in the regulation of enzyme activity.</w:t>
      </w:r>
    </w:p>
    <w:p w14:paraId="2826DA70" w14:textId="77777777" w:rsidR="00D9408F" w:rsidRDefault="0072531A" w:rsidP="00D940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-Bold"/>
          <w:bCs/>
          <w:sz w:val="24"/>
          <w:szCs w:val="24"/>
        </w:rPr>
      </w:pPr>
      <w:r w:rsidRPr="0072531A">
        <w:rPr>
          <w:rFonts w:cs="Century-Light"/>
          <w:sz w:val="24"/>
          <w:szCs w:val="24"/>
        </w:rPr>
        <w:t xml:space="preserve">Some enzymes require no chemical groups for activity other than their amino acid residues. Others require an additional non protein chemical component called a </w:t>
      </w:r>
      <w:r w:rsidRPr="0072531A">
        <w:rPr>
          <w:rFonts w:cs="Century-Bold"/>
          <w:b/>
          <w:bCs/>
          <w:sz w:val="24"/>
          <w:szCs w:val="24"/>
        </w:rPr>
        <w:t>cofactor</w:t>
      </w:r>
      <w:r w:rsidRPr="0072531A">
        <w:rPr>
          <w:rFonts w:cs="Century-Bold"/>
          <w:bCs/>
          <w:sz w:val="24"/>
          <w:szCs w:val="24"/>
        </w:rPr>
        <w:t>.</w:t>
      </w:r>
    </w:p>
    <w:p w14:paraId="7596B73A" w14:textId="77777777" w:rsidR="0072531A" w:rsidRPr="00D9408F" w:rsidRDefault="00D9408F" w:rsidP="00D940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entury-Bold"/>
          <w:bCs/>
          <w:sz w:val="24"/>
          <w:szCs w:val="24"/>
        </w:rPr>
      </w:pPr>
      <w:r w:rsidRPr="00D9408F">
        <w:rPr>
          <w:rFonts w:cs="Century-Light"/>
          <w:sz w:val="24"/>
          <w:szCs w:val="24"/>
        </w:rPr>
        <w:t>A</w:t>
      </w:r>
      <w:r>
        <w:rPr>
          <w:rFonts w:cs="Century-Light"/>
          <w:sz w:val="24"/>
          <w:szCs w:val="24"/>
        </w:rPr>
        <w:t xml:space="preserve"> </w:t>
      </w:r>
      <w:r w:rsidRPr="00D9408F">
        <w:rPr>
          <w:rFonts w:cs="Century-Light"/>
          <w:sz w:val="24"/>
          <w:szCs w:val="24"/>
        </w:rPr>
        <w:t>complete, catalytically active enzyme together with its</w:t>
      </w:r>
      <w:r>
        <w:rPr>
          <w:rFonts w:cs="Century-Light"/>
          <w:sz w:val="24"/>
          <w:szCs w:val="24"/>
        </w:rPr>
        <w:t xml:space="preserve"> </w:t>
      </w:r>
      <w:r w:rsidRPr="00D9408F">
        <w:rPr>
          <w:rFonts w:cs="Century-Light"/>
          <w:sz w:val="24"/>
          <w:szCs w:val="24"/>
        </w:rPr>
        <w:t xml:space="preserve">bound coenzyme and/or metal ions is called a </w:t>
      </w:r>
      <w:r w:rsidRPr="00D9408F">
        <w:rPr>
          <w:rFonts w:cs="Century-Bold"/>
          <w:b/>
          <w:bCs/>
          <w:sz w:val="24"/>
          <w:szCs w:val="24"/>
        </w:rPr>
        <w:t>holoenzyme.</w:t>
      </w:r>
      <w:r>
        <w:rPr>
          <w:rFonts w:cs="Century-Bold"/>
          <w:b/>
          <w:bCs/>
          <w:sz w:val="24"/>
          <w:szCs w:val="24"/>
        </w:rPr>
        <w:t xml:space="preserve"> </w:t>
      </w:r>
      <w:r w:rsidRPr="00D9408F">
        <w:rPr>
          <w:rFonts w:cs="Century-Light"/>
          <w:sz w:val="24"/>
          <w:szCs w:val="24"/>
        </w:rPr>
        <w:t xml:space="preserve">The protein part of such an enzyme is called the </w:t>
      </w:r>
      <w:r w:rsidRPr="00D9408F">
        <w:rPr>
          <w:rFonts w:cs="Century-Bold"/>
          <w:b/>
          <w:bCs/>
          <w:sz w:val="24"/>
          <w:szCs w:val="24"/>
        </w:rPr>
        <w:t xml:space="preserve">apoenzyme </w:t>
      </w:r>
      <w:r w:rsidRPr="00D9408F">
        <w:rPr>
          <w:rFonts w:cs="Century-Light"/>
          <w:sz w:val="24"/>
          <w:szCs w:val="24"/>
        </w:rPr>
        <w:t xml:space="preserve">or </w:t>
      </w:r>
      <w:r w:rsidRPr="00D9408F">
        <w:rPr>
          <w:rFonts w:cs="Century-Bold"/>
          <w:b/>
          <w:bCs/>
          <w:sz w:val="24"/>
          <w:szCs w:val="24"/>
        </w:rPr>
        <w:t>apoprotein</w:t>
      </w:r>
      <w:r w:rsidRPr="00D9408F">
        <w:rPr>
          <w:rFonts w:ascii="Century-Bold" w:hAnsi="Century-Bold" w:cs="Century-Bold"/>
          <w:b/>
          <w:bCs/>
          <w:sz w:val="20"/>
          <w:szCs w:val="20"/>
        </w:rPr>
        <w:t>.</w:t>
      </w:r>
    </w:p>
    <w:p w14:paraId="32002348" w14:textId="77777777" w:rsidR="0072531A" w:rsidRPr="00D9408F" w:rsidRDefault="0072531A" w:rsidP="0072531A">
      <w:pPr>
        <w:autoSpaceDE w:val="0"/>
        <w:autoSpaceDN w:val="0"/>
        <w:adjustRightInd w:val="0"/>
        <w:spacing w:after="0" w:line="240" w:lineRule="auto"/>
        <w:rPr>
          <w:rFonts w:cs="Century-Bold"/>
          <w:bCs/>
          <w:sz w:val="24"/>
          <w:szCs w:val="24"/>
        </w:rPr>
      </w:pPr>
      <w:r>
        <w:rPr>
          <w:rFonts w:cs="Century-Bold"/>
          <w:b/>
          <w:bCs/>
          <w:sz w:val="24"/>
          <w:szCs w:val="24"/>
        </w:rPr>
        <w:t xml:space="preserve">Cofactors </w:t>
      </w:r>
      <w:r>
        <w:rPr>
          <w:rFonts w:cs="Century-Bold"/>
          <w:bCs/>
          <w:sz w:val="24"/>
          <w:szCs w:val="24"/>
        </w:rPr>
        <w:t>are of two types:</w:t>
      </w:r>
    </w:p>
    <w:p w14:paraId="4A565AB2" w14:textId="77777777" w:rsidR="0072531A" w:rsidRPr="00D9408F" w:rsidRDefault="00D9408F" w:rsidP="00D940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entury-Light"/>
          <w:sz w:val="24"/>
          <w:szCs w:val="24"/>
        </w:rPr>
      </w:pPr>
      <w:r w:rsidRPr="00D9408F">
        <w:rPr>
          <w:rFonts w:cs="Century-Light"/>
          <w:sz w:val="24"/>
          <w:szCs w:val="24"/>
        </w:rPr>
        <w:t xml:space="preserve">A coenzyme or metal ion that is very tightly or even covalently bound to the enzyme protein is called a </w:t>
      </w:r>
      <w:r w:rsidRPr="00D9408F">
        <w:rPr>
          <w:rFonts w:cs="Century-Bold"/>
          <w:b/>
          <w:bCs/>
          <w:sz w:val="24"/>
          <w:szCs w:val="24"/>
        </w:rPr>
        <w:t xml:space="preserve">prosthetic group. </w:t>
      </w:r>
      <w:r w:rsidRPr="00D9408F">
        <w:rPr>
          <w:rFonts w:cs="Century-Bold"/>
          <w:bCs/>
          <w:sz w:val="24"/>
          <w:szCs w:val="24"/>
        </w:rPr>
        <w:t xml:space="preserve">Example: </w:t>
      </w:r>
      <w:r w:rsidRPr="00D9408F">
        <w:rPr>
          <w:rFonts w:cs="Century-Light"/>
          <w:sz w:val="24"/>
          <w:szCs w:val="24"/>
        </w:rPr>
        <w:t>inorganic ions, such as Fe</w:t>
      </w:r>
      <w:r w:rsidRPr="00D9408F">
        <w:rPr>
          <w:rFonts w:cs="Century-Light"/>
          <w:sz w:val="24"/>
          <w:szCs w:val="24"/>
          <w:vertAlign w:val="superscript"/>
        </w:rPr>
        <w:t>2</w:t>
      </w:r>
      <w:r w:rsidRPr="00D9408F">
        <w:rPr>
          <w:rFonts w:cs="MathematicalPi-One"/>
          <w:sz w:val="24"/>
          <w:szCs w:val="24"/>
          <w:vertAlign w:val="superscript"/>
        </w:rPr>
        <w:t>+</w:t>
      </w:r>
      <w:r w:rsidRPr="00D9408F">
        <w:rPr>
          <w:rFonts w:cs="Century-Light"/>
          <w:sz w:val="24"/>
          <w:szCs w:val="24"/>
        </w:rPr>
        <w:t>, Mg</w:t>
      </w:r>
      <w:r w:rsidRPr="00D9408F">
        <w:rPr>
          <w:rFonts w:cs="Century-Light"/>
          <w:sz w:val="24"/>
          <w:szCs w:val="24"/>
          <w:vertAlign w:val="superscript"/>
        </w:rPr>
        <w:t>2</w:t>
      </w:r>
      <w:r w:rsidRPr="00D9408F">
        <w:rPr>
          <w:rFonts w:cs="MathematicalPi-One"/>
          <w:sz w:val="24"/>
          <w:szCs w:val="24"/>
          <w:vertAlign w:val="superscript"/>
        </w:rPr>
        <w:t>+</w:t>
      </w:r>
      <w:r w:rsidRPr="00D9408F">
        <w:rPr>
          <w:rFonts w:cs="Century-Light"/>
          <w:sz w:val="24"/>
          <w:szCs w:val="24"/>
        </w:rPr>
        <w:t>, Mn</w:t>
      </w:r>
      <w:r w:rsidRPr="00D9408F">
        <w:rPr>
          <w:rFonts w:cs="Century-Light"/>
          <w:sz w:val="24"/>
          <w:szCs w:val="24"/>
          <w:vertAlign w:val="superscript"/>
        </w:rPr>
        <w:t>2</w:t>
      </w:r>
      <w:r w:rsidRPr="00D9408F">
        <w:rPr>
          <w:rFonts w:cs="MathematicalPi-One"/>
          <w:sz w:val="24"/>
          <w:szCs w:val="24"/>
          <w:vertAlign w:val="superscript"/>
        </w:rPr>
        <w:t>+</w:t>
      </w:r>
      <w:r w:rsidRPr="00D9408F">
        <w:rPr>
          <w:rFonts w:cs="Century-Light"/>
          <w:sz w:val="24"/>
          <w:szCs w:val="24"/>
        </w:rPr>
        <w:t>, or Zn</w:t>
      </w:r>
      <w:r w:rsidRPr="00D9408F">
        <w:rPr>
          <w:rFonts w:cs="Century-Light"/>
          <w:sz w:val="24"/>
          <w:szCs w:val="24"/>
          <w:vertAlign w:val="superscript"/>
        </w:rPr>
        <w:t>2</w:t>
      </w:r>
      <w:r w:rsidRPr="00D9408F">
        <w:rPr>
          <w:rFonts w:cs="MathematicalPi-One"/>
          <w:sz w:val="24"/>
          <w:szCs w:val="24"/>
          <w:vertAlign w:val="superscript"/>
        </w:rPr>
        <w:t>+</w:t>
      </w:r>
    </w:p>
    <w:p w14:paraId="6DE23AD3" w14:textId="77777777" w:rsidR="00D9408F" w:rsidRDefault="00D9408F" w:rsidP="00745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entury-Light"/>
          <w:sz w:val="24"/>
          <w:szCs w:val="24"/>
        </w:rPr>
      </w:pPr>
      <w:r w:rsidRPr="00745175">
        <w:rPr>
          <w:rFonts w:cs="Times-Roman"/>
          <w:sz w:val="24"/>
          <w:szCs w:val="24"/>
        </w:rPr>
        <w:t xml:space="preserve">Often the cofactor is loosely attached to the apoenzyme. It can even dissociate from the enzyme protein after products have been formed, such a loosely bound cofactor is called a </w:t>
      </w:r>
      <w:r w:rsidRPr="00745175">
        <w:rPr>
          <w:rFonts w:cs="Times-Bold"/>
          <w:b/>
          <w:bCs/>
          <w:sz w:val="24"/>
          <w:szCs w:val="24"/>
        </w:rPr>
        <w:t>coenzyme.</w:t>
      </w:r>
      <w:r w:rsidR="00745175" w:rsidRPr="00745175">
        <w:rPr>
          <w:rFonts w:cs="Times-Bold"/>
          <w:b/>
          <w:bCs/>
          <w:sz w:val="24"/>
          <w:szCs w:val="24"/>
        </w:rPr>
        <w:t xml:space="preserve"> </w:t>
      </w:r>
      <w:r w:rsidR="00745175" w:rsidRPr="00745175">
        <w:rPr>
          <w:rFonts w:cs="Century-Light"/>
          <w:sz w:val="24"/>
          <w:szCs w:val="24"/>
        </w:rPr>
        <w:t>Coenzymes act as transient carriers of specific functional groups. Most are derived from vitamins</w:t>
      </w:r>
      <w:r w:rsidR="00745175">
        <w:rPr>
          <w:rFonts w:cs="Century-Light"/>
          <w:sz w:val="24"/>
          <w:szCs w:val="24"/>
        </w:rPr>
        <w:t>.</w:t>
      </w:r>
    </w:p>
    <w:p w14:paraId="1AF79A87" w14:textId="240830DD" w:rsidR="006D259F" w:rsidRDefault="00EA0B60" w:rsidP="00EA0B60">
      <w:pPr>
        <w:autoSpaceDE w:val="0"/>
        <w:autoSpaceDN w:val="0"/>
        <w:adjustRightInd w:val="0"/>
        <w:spacing w:after="0" w:line="240" w:lineRule="auto"/>
        <w:jc w:val="center"/>
        <w:rPr>
          <w:rFonts w:cs="Century-Light"/>
          <w:b/>
          <w:sz w:val="24"/>
          <w:szCs w:val="24"/>
        </w:rPr>
      </w:pPr>
      <w:r>
        <w:rPr>
          <w:rFonts w:cs="Century-Light"/>
          <w:b/>
          <w:noProof/>
          <w:sz w:val="24"/>
          <w:szCs w:val="24"/>
        </w:rPr>
        <w:lastRenderedPageBreak/>
        <w:drawing>
          <wp:inline distT="0" distB="0" distL="0" distR="0" wp14:anchorId="7177E6FA" wp14:editId="412420C4">
            <wp:extent cx="5120469" cy="4023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018" cy="408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54F1" w14:textId="70928667" w:rsidR="00EA0B60" w:rsidRDefault="00EA0B60" w:rsidP="00EA0B60">
      <w:pPr>
        <w:autoSpaceDE w:val="0"/>
        <w:autoSpaceDN w:val="0"/>
        <w:adjustRightInd w:val="0"/>
        <w:spacing w:after="0" w:line="240" w:lineRule="auto"/>
        <w:jc w:val="center"/>
        <w:rPr>
          <w:rFonts w:cs="Century-Light"/>
          <w:b/>
          <w:sz w:val="24"/>
          <w:szCs w:val="24"/>
        </w:rPr>
      </w:pPr>
    </w:p>
    <w:p w14:paraId="403B09FD" w14:textId="77777777" w:rsidR="00EA0B60" w:rsidRDefault="00EA0B60" w:rsidP="00EA0B60">
      <w:pPr>
        <w:autoSpaceDE w:val="0"/>
        <w:autoSpaceDN w:val="0"/>
        <w:adjustRightInd w:val="0"/>
        <w:spacing w:after="0" w:line="240" w:lineRule="auto"/>
        <w:jc w:val="center"/>
        <w:rPr>
          <w:rFonts w:cs="Century-Light"/>
          <w:b/>
          <w:sz w:val="24"/>
          <w:szCs w:val="24"/>
        </w:rPr>
      </w:pPr>
    </w:p>
    <w:p w14:paraId="463A7C14" w14:textId="47C47A72" w:rsidR="00EA0B60" w:rsidRDefault="00EA0B60" w:rsidP="00EA0B60">
      <w:pPr>
        <w:autoSpaceDE w:val="0"/>
        <w:autoSpaceDN w:val="0"/>
        <w:adjustRightInd w:val="0"/>
        <w:spacing w:after="0" w:line="240" w:lineRule="auto"/>
        <w:jc w:val="center"/>
        <w:rPr>
          <w:rFonts w:cs="Century-Light"/>
          <w:b/>
          <w:sz w:val="24"/>
          <w:szCs w:val="24"/>
        </w:rPr>
      </w:pPr>
      <w:r>
        <w:rPr>
          <w:rFonts w:cs="Century-Light"/>
          <w:b/>
          <w:noProof/>
          <w:sz w:val="24"/>
          <w:szCs w:val="24"/>
        </w:rPr>
        <w:drawing>
          <wp:inline distT="0" distB="0" distL="0" distR="0" wp14:anchorId="62241012" wp14:editId="640585F8">
            <wp:extent cx="6507480" cy="24002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5"/>
                    <a:stretch/>
                  </pic:blipFill>
                  <pic:spPr bwMode="auto">
                    <a:xfrm>
                      <a:off x="0" y="0"/>
                      <a:ext cx="6585166" cy="242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EFF9D9" w14:textId="77777777" w:rsidR="006D259F" w:rsidRDefault="006D259F" w:rsidP="00EA0B60">
      <w:pPr>
        <w:autoSpaceDE w:val="0"/>
        <w:autoSpaceDN w:val="0"/>
        <w:adjustRightInd w:val="0"/>
        <w:spacing w:after="0" w:line="240" w:lineRule="auto"/>
        <w:jc w:val="center"/>
        <w:rPr>
          <w:rFonts w:cs="Century-Light"/>
          <w:b/>
          <w:sz w:val="24"/>
          <w:szCs w:val="24"/>
        </w:rPr>
      </w:pPr>
    </w:p>
    <w:p w14:paraId="4053FAFD" w14:textId="77777777" w:rsidR="00EA0B60" w:rsidRDefault="00EA0B60">
      <w:pPr>
        <w:rPr>
          <w:rFonts w:cs="Century-Light"/>
          <w:b/>
          <w:sz w:val="24"/>
          <w:szCs w:val="24"/>
        </w:rPr>
      </w:pPr>
      <w:r>
        <w:rPr>
          <w:rFonts w:cs="Century-Light"/>
          <w:b/>
          <w:sz w:val="24"/>
          <w:szCs w:val="24"/>
        </w:rPr>
        <w:br w:type="page"/>
      </w:r>
    </w:p>
    <w:p w14:paraId="3C50B447" w14:textId="42F15B9A" w:rsidR="006D259F" w:rsidRDefault="006D259F" w:rsidP="006D259F">
      <w:pPr>
        <w:autoSpaceDE w:val="0"/>
        <w:autoSpaceDN w:val="0"/>
        <w:adjustRightInd w:val="0"/>
        <w:spacing w:after="0" w:line="240" w:lineRule="auto"/>
        <w:rPr>
          <w:rFonts w:cs="Century-Light"/>
          <w:b/>
          <w:sz w:val="24"/>
          <w:szCs w:val="24"/>
        </w:rPr>
      </w:pPr>
      <w:r>
        <w:rPr>
          <w:rFonts w:cs="Century-Light"/>
          <w:b/>
          <w:sz w:val="24"/>
          <w:szCs w:val="24"/>
        </w:rPr>
        <w:lastRenderedPageBreak/>
        <w:t>Classification of enzymes</w:t>
      </w:r>
    </w:p>
    <w:p w14:paraId="7F20D557" w14:textId="77777777" w:rsidR="006D259F" w:rsidRDefault="006D259F" w:rsidP="006D259F">
      <w:pPr>
        <w:autoSpaceDE w:val="0"/>
        <w:autoSpaceDN w:val="0"/>
        <w:adjustRightInd w:val="0"/>
        <w:spacing w:after="0" w:line="240" w:lineRule="auto"/>
        <w:rPr>
          <w:rFonts w:cs="Century-Light"/>
          <w:b/>
          <w:sz w:val="24"/>
          <w:szCs w:val="24"/>
        </w:rPr>
      </w:pPr>
    </w:p>
    <w:p w14:paraId="29A56ABC" w14:textId="77777777" w:rsidR="006D259F" w:rsidRDefault="006D259F" w:rsidP="006D259F">
      <w:pPr>
        <w:autoSpaceDE w:val="0"/>
        <w:autoSpaceDN w:val="0"/>
        <w:adjustRightInd w:val="0"/>
        <w:spacing w:after="0" w:line="240" w:lineRule="auto"/>
        <w:rPr>
          <w:rFonts w:cs="Century-Light"/>
          <w:sz w:val="24"/>
          <w:szCs w:val="24"/>
        </w:rPr>
      </w:pPr>
      <w:r>
        <w:rPr>
          <w:rFonts w:cs="Century-Light"/>
          <w:sz w:val="24"/>
          <w:szCs w:val="24"/>
        </w:rPr>
        <w:t xml:space="preserve">Enzymes are classified by the reactions they </w:t>
      </w:r>
      <w:proofErr w:type="spellStart"/>
      <w:r>
        <w:rPr>
          <w:rFonts w:cs="Century-Light"/>
          <w:sz w:val="24"/>
          <w:szCs w:val="24"/>
        </w:rPr>
        <w:t>catalyze</w:t>
      </w:r>
      <w:proofErr w:type="spellEnd"/>
      <w:r>
        <w:rPr>
          <w:rFonts w:cs="Century-Light"/>
          <w:sz w:val="24"/>
          <w:szCs w:val="24"/>
        </w:rPr>
        <w:t>.</w:t>
      </w:r>
    </w:p>
    <w:p w14:paraId="49FC7926" w14:textId="77777777" w:rsidR="00D93644" w:rsidRDefault="00D93644" w:rsidP="006D259F">
      <w:pPr>
        <w:autoSpaceDE w:val="0"/>
        <w:autoSpaceDN w:val="0"/>
        <w:adjustRightInd w:val="0"/>
        <w:spacing w:after="0" w:line="240" w:lineRule="auto"/>
        <w:rPr>
          <w:rFonts w:cs="Century-Light"/>
          <w:sz w:val="24"/>
          <w:szCs w:val="24"/>
        </w:rPr>
      </w:pPr>
    </w:p>
    <w:p w14:paraId="75C09240" w14:textId="77777777" w:rsidR="006D259F" w:rsidRPr="006D259F" w:rsidRDefault="00D93644" w:rsidP="006D259F">
      <w:pPr>
        <w:autoSpaceDE w:val="0"/>
        <w:autoSpaceDN w:val="0"/>
        <w:adjustRightInd w:val="0"/>
        <w:spacing w:after="0" w:line="240" w:lineRule="auto"/>
        <w:rPr>
          <w:rFonts w:cs="Century-Light"/>
          <w:sz w:val="24"/>
          <w:szCs w:val="24"/>
        </w:rPr>
      </w:pPr>
      <w:r>
        <w:rPr>
          <w:noProof/>
        </w:rPr>
        <w:drawing>
          <wp:inline distT="0" distB="0" distL="0" distR="0" wp14:anchorId="3DCB9990" wp14:editId="3F96067B">
            <wp:extent cx="6332064" cy="4286885"/>
            <wp:effectExtent l="0" t="0" r="0" b="0"/>
            <wp:docPr id="1" name="Picture 1" descr="Image result for classification of enzymes with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ssification of enzymes with examp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7406"/>
                    <a:stretch/>
                  </pic:blipFill>
                  <pic:spPr bwMode="auto">
                    <a:xfrm>
                      <a:off x="0" y="0"/>
                      <a:ext cx="6332859" cy="428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B78D38" w14:textId="77777777" w:rsidR="00D9408F" w:rsidRPr="00D9408F" w:rsidRDefault="00D9408F" w:rsidP="00D9408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57B193CE" w14:textId="77777777" w:rsidR="0072531A" w:rsidRPr="0072531A" w:rsidRDefault="0072531A" w:rsidP="0072531A">
      <w:pPr>
        <w:autoSpaceDE w:val="0"/>
        <w:autoSpaceDN w:val="0"/>
        <w:adjustRightInd w:val="0"/>
        <w:spacing w:after="0" w:line="240" w:lineRule="auto"/>
        <w:rPr>
          <w:rFonts w:cs="Century-Light"/>
          <w:sz w:val="24"/>
          <w:szCs w:val="24"/>
        </w:rPr>
      </w:pPr>
    </w:p>
    <w:p w14:paraId="5280266B" w14:textId="77777777" w:rsidR="008F49DF" w:rsidRDefault="00D93644" w:rsidP="008F49DF">
      <w:pPr>
        <w:autoSpaceDE w:val="0"/>
        <w:autoSpaceDN w:val="0"/>
        <w:adjustRightInd w:val="0"/>
        <w:spacing w:after="0" w:line="240" w:lineRule="auto"/>
        <w:rPr>
          <w:rFonts w:cs="Century-Light"/>
          <w:b/>
          <w:sz w:val="24"/>
          <w:szCs w:val="24"/>
        </w:rPr>
      </w:pPr>
      <w:r>
        <w:rPr>
          <w:rFonts w:cs="Century-Light"/>
          <w:b/>
          <w:sz w:val="24"/>
          <w:szCs w:val="24"/>
        </w:rPr>
        <w:t>Nomenclature of enzymes</w:t>
      </w:r>
    </w:p>
    <w:p w14:paraId="194EB5E2" w14:textId="77777777" w:rsidR="00D93644" w:rsidRDefault="00D93644" w:rsidP="008F49DF">
      <w:pPr>
        <w:autoSpaceDE w:val="0"/>
        <w:autoSpaceDN w:val="0"/>
        <w:adjustRightInd w:val="0"/>
        <w:spacing w:after="0" w:line="240" w:lineRule="auto"/>
        <w:rPr>
          <w:rFonts w:cs="Century-Light"/>
          <w:b/>
          <w:sz w:val="24"/>
          <w:szCs w:val="24"/>
        </w:rPr>
      </w:pPr>
    </w:p>
    <w:p w14:paraId="7BA45EDD" w14:textId="7676FC0D" w:rsidR="00D93644" w:rsidRPr="00D93644" w:rsidRDefault="00D93644" w:rsidP="00D93644">
      <w:pPr>
        <w:autoSpaceDE w:val="0"/>
        <w:autoSpaceDN w:val="0"/>
        <w:adjustRightInd w:val="0"/>
        <w:spacing w:after="0" w:line="240" w:lineRule="auto"/>
        <w:rPr>
          <w:rFonts w:cs="Century-Light"/>
          <w:sz w:val="24"/>
          <w:szCs w:val="24"/>
        </w:rPr>
      </w:pPr>
      <w:r w:rsidRPr="00D93644">
        <w:rPr>
          <w:rFonts w:cs="Century-Light"/>
          <w:sz w:val="24"/>
          <w:szCs w:val="24"/>
        </w:rPr>
        <w:t>Each enzyme is assigned a four-part classification</w:t>
      </w:r>
      <w:r>
        <w:rPr>
          <w:rFonts w:cs="Century-Light"/>
          <w:sz w:val="24"/>
          <w:szCs w:val="24"/>
        </w:rPr>
        <w:t xml:space="preserve"> </w:t>
      </w:r>
      <w:r w:rsidRPr="00D93644">
        <w:rPr>
          <w:rFonts w:cs="Century-Light"/>
          <w:sz w:val="24"/>
          <w:szCs w:val="24"/>
        </w:rPr>
        <w:t>number and a systematic name, which identifies the reaction</w:t>
      </w:r>
      <w:r>
        <w:rPr>
          <w:rFonts w:cs="Century-Light"/>
          <w:sz w:val="24"/>
          <w:szCs w:val="24"/>
        </w:rPr>
        <w:t xml:space="preserve"> </w:t>
      </w:r>
      <w:r w:rsidRPr="00D93644">
        <w:rPr>
          <w:rFonts w:cs="Century-Light"/>
          <w:sz w:val="24"/>
          <w:szCs w:val="24"/>
        </w:rPr>
        <w:t xml:space="preserve">it </w:t>
      </w:r>
      <w:r w:rsidR="00B50C29" w:rsidRPr="00D93644">
        <w:rPr>
          <w:rFonts w:cs="Century-Light"/>
          <w:sz w:val="24"/>
          <w:szCs w:val="24"/>
        </w:rPr>
        <w:t>catalyses</w:t>
      </w:r>
      <w:r w:rsidRPr="00D93644">
        <w:rPr>
          <w:rFonts w:cs="Century-Light"/>
          <w:sz w:val="24"/>
          <w:szCs w:val="24"/>
        </w:rPr>
        <w:t>. As an example, the formal systematic</w:t>
      </w:r>
      <w:r>
        <w:rPr>
          <w:rFonts w:cs="Century-Light"/>
          <w:sz w:val="24"/>
          <w:szCs w:val="24"/>
        </w:rPr>
        <w:t xml:space="preserve"> </w:t>
      </w:r>
      <w:r w:rsidRPr="00D93644">
        <w:rPr>
          <w:rFonts w:cs="Century-Light"/>
          <w:sz w:val="24"/>
          <w:szCs w:val="24"/>
        </w:rPr>
        <w:t xml:space="preserve">name of the enzyme </w:t>
      </w:r>
      <w:r w:rsidR="00B50C29" w:rsidRPr="00D93644">
        <w:rPr>
          <w:rFonts w:cs="Century-Light"/>
          <w:sz w:val="24"/>
          <w:szCs w:val="24"/>
        </w:rPr>
        <w:t>catalysing</w:t>
      </w:r>
      <w:r w:rsidRPr="00D93644">
        <w:rPr>
          <w:rFonts w:cs="Century-Light"/>
          <w:sz w:val="24"/>
          <w:szCs w:val="24"/>
        </w:rPr>
        <w:t xml:space="preserve"> the reaction</w:t>
      </w:r>
      <w:r>
        <w:rPr>
          <w:rFonts w:cs="Century-Light"/>
          <w:sz w:val="24"/>
          <w:szCs w:val="24"/>
        </w:rPr>
        <w:t>:</w:t>
      </w:r>
    </w:p>
    <w:p w14:paraId="6BD8343A" w14:textId="5FC5B650" w:rsidR="00D93644" w:rsidRPr="00D93644" w:rsidRDefault="007E78B7" w:rsidP="00D93644">
      <w:pPr>
        <w:autoSpaceDE w:val="0"/>
        <w:autoSpaceDN w:val="0"/>
        <w:adjustRightInd w:val="0"/>
        <w:spacing w:after="0" w:line="240" w:lineRule="auto"/>
        <w:ind w:firstLine="720"/>
        <w:rPr>
          <w:rFonts w:cs="NewCenturySchlbk-Roman"/>
          <w:sz w:val="24"/>
          <w:szCs w:val="24"/>
        </w:rPr>
      </w:pPr>
      <w:r>
        <w:rPr>
          <w:rFonts w:cs="NewCenturySchlbk-Roman"/>
          <w:noProof/>
          <w:sz w:val="24"/>
          <w:szCs w:val="24"/>
        </w:rPr>
        <w:pict w14:anchorId="0C1AFEF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.3pt;margin-top:7.35pt;width:14.55pt;height:.75pt;z-index:251658240" o:connectortype="straight">
            <v:stroke endarrow="block"/>
          </v:shape>
        </w:pict>
      </w:r>
      <w:r w:rsidR="00E043C9" w:rsidRPr="00D93644">
        <w:rPr>
          <w:rFonts w:cs="NewCenturySchlbk-Roman"/>
          <w:sz w:val="24"/>
          <w:szCs w:val="24"/>
        </w:rPr>
        <w:t>ATP</w:t>
      </w:r>
      <w:r w:rsidR="00E043C9">
        <w:rPr>
          <w:rFonts w:cs="NewCenturySchlbk-Roman"/>
          <w:sz w:val="24"/>
          <w:szCs w:val="24"/>
        </w:rPr>
        <w:t xml:space="preserve"> </w:t>
      </w:r>
      <w:r w:rsidR="00B50C29" w:rsidRPr="00D93644">
        <w:rPr>
          <w:rFonts w:cs="NewCenturySchlbk-Roman"/>
          <w:sz w:val="24"/>
          <w:szCs w:val="24"/>
        </w:rPr>
        <w:t>+</w:t>
      </w:r>
      <w:r w:rsidR="00B50C29">
        <w:rPr>
          <w:rFonts w:cs="MathematicalPi-One"/>
          <w:sz w:val="24"/>
          <w:szCs w:val="24"/>
        </w:rPr>
        <w:t xml:space="preserve"> </w:t>
      </w:r>
      <w:r w:rsidR="00B50C29" w:rsidRPr="00D93644">
        <w:rPr>
          <w:rFonts w:cs="MathematicalPi-One"/>
          <w:sz w:val="24"/>
          <w:szCs w:val="24"/>
        </w:rPr>
        <w:t>D</w:t>
      </w:r>
      <w:r w:rsidR="00D93644" w:rsidRPr="00D93644">
        <w:rPr>
          <w:rFonts w:cs="NewCenturySchlbk-Roman"/>
          <w:sz w:val="24"/>
          <w:szCs w:val="24"/>
        </w:rPr>
        <w:t>-glucose</w:t>
      </w:r>
      <w:r w:rsidR="00D93644">
        <w:rPr>
          <w:rFonts w:cs="NewCenturySchlbk-Roman"/>
          <w:sz w:val="24"/>
          <w:szCs w:val="24"/>
        </w:rPr>
        <w:tab/>
      </w:r>
      <w:r w:rsidR="00B50C29" w:rsidRPr="00D93644">
        <w:rPr>
          <w:rFonts w:cs="NewCenturySchlbk-Roman"/>
          <w:sz w:val="24"/>
          <w:szCs w:val="24"/>
        </w:rPr>
        <w:t xml:space="preserve">ADP </w:t>
      </w:r>
      <w:r w:rsidR="00B50C29">
        <w:rPr>
          <w:rFonts w:cs="NewCenturySchlbk-Roman"/>
          <w:sz w:val="24"/>
          <w:szCs w:val="24"/>
        </w:rPr>
        <w:t>+</w:t>
      </w:r>
      <w:r w:rsidR="00D93644">
        <w:rPr>
          <w:rFonts w:cs="NewCenturySchlbk-Roman"/>
          <w:sz w:val="24"/>
          <w:szCs w:val="24"/>
        </w:rPr>
        <w:t xml:space="preserve"> </w:t>
      </w:r>
      <w:r w:rsidR="00D93644" w:rsidRPr="00D93644">
        <w:rPr>
          <w:rFonts w:cs="NewCenturySchlbk-Roman"/>
          <w:sz w:val="24"/>
          <w:szCs w:val="24"/>
        </w:rPr>
        <w:t>D-glucose 6-phosphate</w:t>
      </w:r>
    </w:p>
    <w:p w14:paraId="60587D4B" w14:textId="5A38CD6C" w:rsidR="00D93644" w:rsidRPr="00D93644" w:rsidRDefault="00D93644" w:rsidP="00D93644">
      <w:pPr>
        <w:autoSpaceDE w:val="0"/>
        <w:autoSpaceDN w:val="0"/>
        <w:adjustRightInd w:val="0"/>
        <w:spacing w:after="0" w:line="240" w:lineRule="auto"/>
        <w:rPr>
          <w:rFonts w:cs="Century-Light"/>
          <w:sz w:val="24"/>
          <w:szCs w:val="24"/>
        </w:rPr>
      </w:pPr>
      <w:r w:rsidRPr="00D93644">
        <w:rPr>
          <w:rFonts w:cs="Century-Light"/>
          <w:sz w:val="24"/>
          <w:szCs w:val="24"/>
        </w:rPr>
        <w:t xml:space="preserve">is </w:t>
      </w:r>
      <w:r w:rsidRPr="00835A15">
        <w:rPr>
          <w:rFonts w:cs="Century-Light"/>
          <w:b/>
          <w:bCs/>
          <w:sz w:val="24"/>
          <w:szCs w:val="24"/>
        </w:rPr>
        <w:t>ATP:</w:t>
      </w:r>
      <w:r w:rsidR="00B50C29" w:rsidRPr="00835A15">
        <w:rPr>
          <w:rFonts w:cs="Century-Light"/>
          <w:b/>
          <w:bCs/>
          <w:sz w:val="24"/>
          <w:szCs w:val="24"/>
        </w:rPr>
        <w:t xml:space="preserve"> </w:t>
      </w:r>
      <w:r w:rsidRPr="00835A15">
        <w:rPr>
          <w:rFonts w:cs="Century-Light"/>
          <w:b/>
          <w:bCs/>
          <w:sz w:val="24"/>
          <w:szCs w:val="24"/>
        </w:rPr>
        <w:t>glucose phosphotransferase</w:t>
      </w:r>
      <w:r w:rsidRPr="00D93644">
        <w:rPr>
          <w:rFonts w:cs="Century-Light"/>
          <w:sz w:val="24"/>
          <w:szCs w:val="24"/>
        </w:rPr>
        <w:t>, which indicates that</w:t>
      </w:r>
      <w:r>
        <w:rPr>
          <w:rFonts w:cs="Century-Light"/>
          <w:sz w:val="24"/>
          <w:szCs w:val="24"/>
        </w:rPr>
        <w:t xml:space="preserve"> it </w:t>
      </w:r>
      <w:r w:rsidR="00B50C29">
        <w:rPr>
          <w:rFonts w:cs="Century-Light"/>
          <w:sz w:val="24"/>
          <w:szCs w:val="24"/>
        </w:rPr>
        <w:t>catalyses</w:t>
      </w:r>
      <w:r>
        <w:rPr>
          <w:rFonts w:cs="Century-Light"/>
          <w:sz w:val="24"/>
          <w:szCs w:val="24"/>
        </w:rPr>
        <w:t xml:space="preserve"> the transfer of a </w:t>
      </w:r>
      <w:r w:rsidRPr="00D93644">
        <w:rPr>
          <w:rFonts w:cs="Century-Light"/>
          <w:sz w:val="24"/>
          <w:szCs w:val="24"/>
        </w:rPr>
        <w:t>phosphoryl group from ATP</w:t>
      </w:r>
      <w:r>
        <w:rPr>
          <w:rFonts w:cs="Century-Light"/>
          <w:sz w:val="24"/>
          <w:szCs w:val="24"/>
        </w:rPr>
        <w:t xml:space="preserve"> </w:t>
      </w:r>
      <w:r w:rsidRPr="00D93644">
        <w:rPr>
          <w:rFonts w:cs="Century-Light"/>
          <w:sz w:val="24"/>
          <w:szCs w:val="24"/>
        </w:rPr>
        <w:t>to glucose. Its Enzyme Commission number (E.C.</w:t>
      </w:r>
      <w:r>
        <w:rPr>
          <w:rFonts w:cs="Century-Light"/>
          <w:sz w:val="24"/>
          <w:szCs w:val="24"/>
        </w:rPr>
        <w:t xml:space="preserve"> </w:t>
      </w:r>
      <w:r w:rsidRPr="00D93644">
        <w:rPr>
          <w:rFonts w:cs="Century-Light"/>
          <w:sz w:val="24"/>
          <w:szCs w:val="24"/>
        </w:rPr>
        <w:t>number) is 2.7.1.1. The first number (2) denotes the class name (transferase); the second number (7), the</w:t>
      </w:r>
      <w:r>
        <w:rPr>
          <w:rFonts w:cs="Century-Light"/>
          <w:sz w:val="24"/>
          <w:szCs w:val="24"/>
        </w:rPr>
        <w:t xml:space="preserve"> </w:t>
      </w:r>
      <w:r w:rsidRPr="00D93644">
        <w:rPr>
          <w:rFonts w:cs="Century-Light"/>
          <w:sz w:val="24"/>
          <w:szCs w:val="24"/>
        </w:rPr>
        <w:t>subclass (phosphotransferase); the third number (1), a</w:t>
      </w:r>
      <w:r>
        <w:rPr>
          <w:rFonts w:cs="Century-Light"/>
          <w:sz w:val="24"/>
          <w:szCs w:val="24"/>
        </w:rPr>
        <w:t xml:space="preserve"> </w:t>
      </w:r>
      <w:r w:rsidRPr="00D93644">
        <w:rPr>
          <w:rFonts w:cs="Century-Light"/>
          <w:sz w:val="24"/>
          <w:szCs w:val="24"/>
        </w:rPr>
        <w:t>phosphotransferase with a hydroxyl group as acceptor;</w:t>
      </w:r>
      <w:r>
        <w:rPr>
          <w:rFonts w:cs="Century-Light"/>
          <w:sz w:val="24"/>
          <w:szCs w:val="24"/>
        </w:rPr>
        <w:t xml:space="preserve"> </w:t>
      </w:r>
      <w:r w:rsidRPr="00D93644">
        <w:rPr>
          <w:rFonts w:cs="Century-Light"/>
          <w:sz w:val="24"/>
          <w:szCs w:val="24"/>
        </w:rPr>
        <w:t>and the fourth number (1), D-glucose as the phosphoryl</w:t>
      </w:r>
      <w:r>
        <w:rPr>
          <w:rFonts w:cs="Century-Light"/>
          <w:sz w:val="24"/>
          <w:szCs w:val="24"/>
        </w:rPr>
        <w:t xml:space="preserve"> </w:t>
      </w:r>
      <w:r w:rsidRPr="00D93644">
        <w:rPr>
          <w:rFonts w:cs="Century-Light"/>
          <w:sz w:val="24"/>
          <w:szCs w:val="24"/>
        </w:rPr>
        <w:t>group acceptor.</w:t>
      </w:r>
      <w:r>
        <w:rPr>
          <w:rFonts w:cs="Century-Light"/>
          <w:sz w:val="24"/>
          <w:szCs w:val="24"/>
        </w:rPr>
        <w:t xml:space="preserve"> </w:t>
      </w:r>
      <w:r w:rsidRPr="00D93644">
        <w:rPr>
          <w:rFonts w:cs="Century-Light"/>
          <w:sz w:val="24"/>
          <w:szCs w:val="24"/>
        </w:rPr>
        <w:t>For many enzymes, a trivial name is</w:t>
      </w:r>
      <w:r>
        <w:rPr>
          <w:rFonts w:cs="Century-Light"/>
          <w:sz w:val="24"/>
          <w:szCs w:val="24"/>
        </w:rPr>
        <w:t xml:space="preserve"> </w:t>
      </w:r>
      <w:r w:rsidRPr="00D93644">
        <w:rPr>
          <w:rFonts w:cs="Century-Light"/>
          <w:sz w:val="24"/>
          <w:szCs w:val="24"/>
        </w:rPr>
        <w:t>more commonly used—in this case hexokinase</w:t>
      </w:r>
      <w:r>
        <w:rPr>
          <w:rFonts w:cs="Century-Light"/>
          <w:sz w:val="24"/>
          <w:szCs w:val="24"/>
        </w:rPr>
        <w:t>.</w:t>
      </w:r>
    </w:p>
    <w:sectPr w:rsidR="00D93644" w:rsidRPr="00D93644" w:rsidSect="005D6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-Bold">
    <w:altName w:val="Centu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A4F4B"/>
    <w:multiLevelType w:val="hybridMultilevel"/>
    <w:tmpl w:val="90E2D4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478D"/>
    <w:multiLevelType w:val="hybridMultilevel"/>
    <w:tmpl w:val="7EC83E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709E2"/>
    <w:multiLevelType w:val="hybridMultilevel"/>
    <w:tmpl w:val="864C95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777"/>
    <w:rsid w:val="000E2B30"/>
    <w:rsid w:val="00564F26"/>
    <w:rsid w:val="005D6777"/>
    <w:rsid w:val="006D259F"/>
    <w:rsid w:val="0072531A"/>
    <w:rsid w:val="00745175"/>
    <w:rsid w:val="007E78B7"/>
    <w:rsid w:val="00835A15"/>
    <w:rsid w:val="00855DBC"/>
    <w:rsid w:val="008F49DF"/>
    <w:rsid w:val="0099734A"/>
    <w:rsid w:val="00A90A57"/>
    <w:rsid w:val="00B50C29"/>
    <w:rsid w:val="00CE4E74"/>
    <w:rsid w:val="00D72517"/>
    <w:rsid w:val="00D93644"/>
    <w:rsid w:val="00D9408F"/>
    <w:rsid w:val="00D97D5D"/>
    <w:rsid w:val="00E043C9"/>
    <w:rsid w:val="00EA0B60"/>
    <w:rsid w:val="00F7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F5EC41E"/>
  <w15:docId w15:val="{8335B7BE-D14A-46E2-9DF4-76BC548B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hp</dc:creator>
  <cp:keywords/>
  <dc:description/>
  <cp:lastModifiedBy>sukanya hembrom</cp:lastModifiedBy>
  <cp:revision>9</cp:revision>
  <dcterms:created xsi:type="dcterms:W3CDTF">2017-08-21T01:55:00Z</dcterms:created>
  <dcterms:modified xsi:type="dcterms:W3CDTF">2020-08-05T18:39:00Z</dcterms:modified>
</cp:coreProperties>
</file>