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C7" w:rsidRPr="00E416C7" w:rsidRDefault="00E416C7">
      <w:pPr>
        <w:rPr>
          <w:rFonts w:ascii="Arial" w:hAnsi="Arial" w:cs="Arial"/>
          <w:b/>
          <w:bCs/>
          <w:sz w:val="24"/>
          <w:szCs w:val="24"/>
        </w:rPr>
      </w:pPr>
      <w:r w:rsidRPr="00E416C7">
        <w:rPr>
          <w:rFonts w:ascii="Arial" w:hAnsi="Arial" w:cs="Arial"/>
          <w:b/>
          <w:bCs/>
          <w:i/>
          <w:iCs/>
          <w:sz w:val="24"/>
          <w:szCs w:val="24"/>
        </w:rPr>
        <w:t>Mycobacterium tuberculosis</w:t>
      </w:r>
    </w:p>
    <w:p w:rsidR="00E416C7" w:rsidRDefault="00E416C7" w:rsidP="00E416C7">
      <w:pPr>
        <w:jc w:val="both"/>
        <w:rPr>
          <w:rFonts w:ascii="Arial" w:hAnsi="Arial" w:cs="Arial"/>
          <w:sz w:val="24"/>
          <w:szCs w:val="24"/>
        </w:rPr>
      </w:pPr>
      <w:r w:rsidRPr="00E416C7">
        <w:rPr>
          <w:rFonts w:ascii="Arial" w:hAnsi="Arial" w:cs="Arial"/>
          <w:sz w:val="24"/>
          <w:szCs w:val="24"/>
        </w:rPr>
        <w:t>The famous pioneering microbiologist Robert Koch, the founder</w:t>
      </w:r>
      <w:r>
        <w:rPr>
          <w:rFonts w:ascii="Arial" w:hAnsi="Arial" w:cs="Arial"/>
          <w:sz w:val="24"/>
          <w:szCs w:val="24"/>
        </w:rPr>
        <w:t xml:space="preserve"> </w:t>
      </w:r>
      <w:r w:rsidRPr="00E416C7">
        <w:rPr>
          <w:rFonts w:ascii="Arial" w:hAnsi="Arial" w:cs="Arial"/>
          <w:sz w:val="24"/>
          <w:szCs w:val="24"/>
        </w:rPr>
        <w:t>of the field of medical microbiology, isolated and described the</w:t>
      </w:r>
      <w:r>
        <w:rPr>
          <w:rFonts w:ascii="Arial" w:hAnsi="Arial" w:cs="Arial"/>
          <w:sz w:val="24"/>
          <w:szCs w:val="24"/>
        </w:rPr>
        <w:t xml:space="preserve"> </w:t>
      </w:r>
      <w:r w:rsidRPr="00E416C7">
        <w:rPr>
          <w:rFonts w:ascii="Arial" w:hAnsi="Arial" w:cs="Arial"/>
          <w:sz w:val="24"/>
          <w:szCs w:val="24"/>
        </w:rPr>
        <w:t xml:space="preserve">causative agent of tuberculosis, </w:t>
      </w:r>
      <w:r w:rsidRPr="00E416C7">
        <w:rPr>
          <w:rFonts w:ascii="Arial" w:hAnsi="Arial" w:cs="Arial"/>
          <w:i/>
          <w:iCs/>
          <w:sz w:val="24"/>
          <w:szCs w:val="24"/>
        </w:rPr>
        <w:t xml:space="preserve">Mycobacterium tuberculosis, </w:t>
      </w:r>
      <w:r w:rsidRPr="00E416C7">
        <w:rPr>
          <w:rFonts w:ascii="Arial" w:hAnsi="Arial" w:cs="Arial"/>
          <w:sz w:val="24"/>
          <w:szCs w:val="24"/>
        </w:rPr>
        <w:t>in</w:t>
      </w:r>
      <w:r>
        <w:rPr>
          <w:rFonts w:ascii="Arial" w:hAnsi="Arial" w:cs="Arial"/>
          <w:sz w:val="24"/>
          <w:szCs w:val="24"/>
        </w:rPr>
        <w:t xml:space="preserve"> </w:t>
      </w:r>
      <w:r w:rsidRPr="00E416C7">
        <w:rPr>
          <w:rFonts w:ascii="Arial" w:hAnsi="Arial" w:cs="Arial"/>
          <w:sz w:val="24"/>
          <w:szCs w:val="24"/>
        </w:rPr>
        <w:t>1882</w:t>
      </w:r>
      <w:r>
        <w:rPr>
          <w:rFonts w:ascii="Arial" w:hAnsi="Arial" w:cs="Arial"/>
          <w:sz w:val="24"/>
          <w:szCs w:val="24"/>
        </w:rPr>
        <w:t>.</w:t>
      </w:r>
    </w:p>
    <w:p w:rsidR="00E416C7" w:rsidRDefault="00E416C7" w:rsidP="00E416C7">
      <w:pPr>
        <w:jc w:val="both"/>
        <w:rPr>
          <w:rFonts w:ascii="Arial" w:hAnsi="Arial" w:cs="Arial"/>
          <w:sz w:val="24"/>
          <w:szCs w:val="24"/>
        </w:rPr>
      </w:pPr>
      <w:r>
        <w:rPr>
          <w:rFonts w:ascii="Arial" w:hAnsi="Arial" w:cs="Arial"/>
          <w:sz w:val="24"/>
          <w:szCs w:val="24"/>
        </w:rPr>
        <w:t xml:space="preserve">The </w:t>
      </w:r>
      <w:r w:rsidRPr="00E416C7">
        <w:rPr>
          <w:rFonts w:ascii="Arial" w:hAnsi="Arial" w:cs="Arial"/>
          <w:b/>
          <w:bCs/>
          <w:i/>
          <w:iCs/>
          <w:sz w:val="24"/>
          <w:szCs w:val="24"/>
        </w:rPr>
        <w:t>Mycobacteria</w:t>
      </w:r>
      <w:r w:rsidRPr="00E416C7">
        <w:rPr>
          <w:rFonts w:ascii="Arial" w:hAnsi="Arial" w:cs="Arial"/>
          <w:sz w:val="24"/>
          <w:szCs w:val="24"/>
        </w:rPr>
        <w:t xml:space="preserve"> </w:t>
      </w:r>
      <w:r>
        <w:rPr>
          <w:rFonts w:ascii="Arial" w:hAnsi="Arial" w:cs="Arial"/>
          <w:sz w:val="24"/>
          <w:szCs w:val="24"/>
        </w:rPr>
        <w:t>are rod shaped, aerobic bacteria that do not form spores. Although they do not readily, once stained they resist decolorization by acid or alcohol and therefore called “acid-fast”</w:t>
      </w:r>
      <w:r w:rsidR="00281EEE">
        <w:rPr>
          <w:rFonts w:ascii="Arial" w:hAnsi="Arial" w:cs="Arial"/>
          <w:sz w:val="24"/>
          <w:szCs w:val="24"/>
        </w:rPr>
        <w:t xml:space="preserve"> bacilli </w:t>
      </w:r>
      <w:r w:rsidR="00281EEE" w:rsidRPr="00281EEE">
        <w:rPr>
          <w:rFonts w:ascii="Arial" w:hAnsi="Arial" w:cs="Arial"/>
          <w:sz w:val="24"/>
          <w:szCs w:val="24"/>
        </w:rPr>
        <w:t xml:space="preserve">and </w:t>
      </w:r>
      <w:r w:rsidR="00281EEE">
        <w:rPr>
          <w:rFonts w:ascii="Arial" w:hAnsi="Arial" w:cs="Arial"/>
          <w:sz w:val="24"/>
          <w:szCs w:val="24"/>
        </w:rPr>
        <w:t xml:space="preserve"> also </w:t>
      </w:r>
      <w:r w:rsidR="00281EEE" w:rsidRPr="00281EEE">
        <w:rPr>
          <w:rFonts w:ascii="Arial" w:hAnsi="Arial" w:cs="Arial"/>
          <w:sz w:val="24"/>
          <w:szCs w:val="24"/>
        </w:rPr>
        <w:t xml:space="preserve">share the property of being </w:t>
      </w:r>
      <w:r w:rsidR="00281EEE" w:rsidRPr="00281EEE">
        <w:rPr>
          <w:rFonts w:ascii="Arial" w:hAnsi="Arial" w:cs="Arial"/>
          <w:i/>
          <w:iCs/>
          <w:sz w:val="24"/>
          <w:szCs w:val="24"/>
        </w:rPr>
        <w:t xml:space="preserve">acid-fast </w:t>
      </w:r>
      <w:r w:rsidR="00281EEE" w:rsidRPr="00281EEE">
        <w:rPr>
          <w:rFonts w:ascii="Arial" w:hAnsi="Arial" w:cs="Arial"/>
          <w:sz w:val="24"/>
          <w:szCs w:val="24"/>
        </w:rPr>
        <w:t>due to</w:t>
      </w:r>
      <w:r w:rsidR="00281EEE">
        <w:rPr>
          <w:rFonts w:ascii="Arial" w:hAnsi="Arial" w:cs="Arial"/>
          <w:sz w:val="24"/>
          <w:szCs w:val="24"/>
        </w:rPr>
        <w:t xml:space="preserve"> </w:t>
      </w:r>
      <w:r w:rsidR="00281EEE" w:rsidRPr="00281EEE">
        <w:rPr>
          <w:rFonts w:ascii="Arial" w:hAnsi="Arial" w:cs="Arial"/>
          <w:sz w:val="24"/>
          <w:szCs w:val="24"/>
        </w:rPr>
        <w:t>the waxy mycolic acid constituent of their cell walls</w:t>
      </w:r>
      <w:r w:rsidR="00281EEE">
        <w:rPr>
          <w:rFonts w:ascii="Arial" w:hAnsi="Arial" w:cs="Arial"/>
          <w:sz w:val="24"/>
          <w:szCs w:val="24"/>
        </w:rPr>
        <w:t xml:space="preserve">. </w:t>
      </w:r>
      <w:r w:rsidR="00281EEE" w:rsidRPr="00281EEE">
        <w:rPr>
          <w:rFonts w:ascii="Arial" w:hAnsi="Arial" w:cs="Arial"/>
          <w:sz w:val="24"/>
          <w:szCs w:val="24"/>
        </w:rPr>
        <w:t>Mycolic acid allows these organisms to retain the red dye</w:t>
      </w:r>
      <w:r w:rsidR="00281EEE">
        <w:rPr>
          <w:rFonts w:ascii="Arial" w:hAnsi="Arial" w:cs="Arial"/>
          <w:sz w:val="24"/>
          <w:szCs w:val="24"/>
        </w:rPr>
        <w:t xml:space="preserve"> </w:t>
      </w:r>
      <w:r w:rsidR="00281EEE" w:rsidRPr="00281EEE">
        <w:rPr>
          <w:rFonts w:ascii="Arial" w:hAnsi="Arial" w:cs="Arial"/>
          <w:sz w:val="24"/>
          <w:szCs w:val="24"/>
        </w:rPr>
        <w:t>carbol-fuchsin after washing a mycobacterial smear on a slide in</w:t>
      </w:r>
      <w:r w:rsidR="00281EEE">
        <w:rPr>
          <w:rFonts w:ascii="Arial" w:hAnsi="Arial" w:cs="Arial"/>
          <w:sz w:val="24"/>
          <w:szCs w:val="24"/>
        </w:rPr>
        <w:t xml:space="preserve"> </w:t>
      </w:r>
      <w:r w:rsidR="00281EEE" w:rsidRPr="00281EEE">
        <w:rPr>
          <w:rFonts w:ascii="Arial" w:hAnsi="Arial" w:cs="Arial"/>
          <w:sz w:val="24"/>
          <w:szCs w:val="24"/>
        </w:rPr>
        <w:t xml:space="preserve">3% hydrochloric acid in alcohol. Colonies of </w:t>
      </w:r>
      <w:r w:rsidR="00281EEE" w:rsidRPr="00281EEE">
        <w:rPr>
          <w:rFonts w:ascii="Arial" w:hAnsi="Arial" w:cs="Arial"/>
          <w:i/>
          <w:iCs/>
          <w:sz w:val="24"/>
          <w:szCs w:val="24"/>
        </w:rPr>
        <w:t xml:space="preserve">M. tuberculosis </w:t>
      </w:r>
      <w:r w:rsidR="00281EEE" w:rsidRPr="00281EEE">
        <w:rPr>
          <w:rFonts w:ascii="Arial" w:hAnsi="Arial" w:cs="Arial"/>
          <w:sz w:val="24"/>
          <w:szCs w:val="24"/>
        </w:rPr>
        <w:t>grow</w:t>
      </w:r>
      <w:r w:rsidR="00281EEE">
        <w:rPr>
          <w:rFonts w:ascii="Arial" w:hAnsi="Arial" w:cs="Arial"/>
          <w:sz w:val="24"/>
          <w:szCs w:val="24"/>
        </w:rPr>
        <w:t xml:space="preserve"> </w:t>
      </w:r>
      <w:r w:rsidR="00281EEE" w:rsidRPr="00281EEE">
        <w:rPr>
          <w:rFonts w:ascii="Arial" w:hAnsi="Arial" w:cs="Arial"/>
          <w:sz w:val="24"/>
          <w:szCs w:val="24"/>
        </w:rPr>
        <w:t>slowly on plates and have a characteristically wrinkled morphology</w:t>
      </w:r>
      <w:r w:rsidR="00281EEE">
        <w:rPr>
          <w:rFonts w:ascii="Arial" w:hAnsi="Arial" w:cs="Arial"/>
          <w:sz w:val="24"/>
          <w:szCs w:val="24"/>
        </w:rPr>
        <w:t xml:space="preserve"> (fig 29.15). </w:t>
      </w:r>
      <w:r>
        <w:rPr>
          <w:rFonts w:ascii="Arial" w:hAnsi="Arial" w:cs="Arial"/>
          <w:b/>
          <w:bCs/>
          <w:i/>
          <w:iCs/>
          <w:sz w:val="24"/>
          <w:szCs w:val="24"/>
        </w:rPr>
        <w:t xml:space="preserve">Mycobacteria </w:t>
      </w:r>
      <w:r w:rsidR="00281EEE">
        <w:rPr>
          <w:rFonts w:ascii="Arial" w:hAnsi="Arial" w:cs="Arial"/>
          <w:b/>
          <w:bCs/>
          <w:i/>
          <w:iCs/>
          <w:sz w:val="24"/>
          <w:szCs w:val="24"/>
        </w:rPr>
        <w:t xml:space="preserve">tuberculosis </w:t>
      </w:r>
      <w:r w:rsidR="00281EEE">
        <w:rPr>
          <w:rFonts w:ascii="Arial" w:hAnsi="Arial" w:cs="Arial"/>
          <w:sz w:val="24"/>
          <w:szCs w:val="24"/>
        </w:rPr>
        <w:t>causes tuberculosis and is very important pathogen of humans.</w:t>
      </w:r>
    </w:p>
    <w:p w:rsidR="00281EEE" w:rsidRDefault="00281EEE" w:rsidP="00E416C7">
      <w:pPr>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1944370</wp:posOffset>
            </wp:positionV>
            <wp:extent cx="5943600" cy="647700"/>
            <wp:effectExtent l="19050" t="0" r="0" b="0"/>
            <wp:wrapTight wrapText="bothSides">
              <wp:wrapPolygon edited="0">
                <wp:start x="-69" y="0"/>
                <wp:lineTo x="-69" y="20965"/>
                <wp:lineTo x="21600" y="20965"/>
                <wp:lineTo x="21600" y="0"/>
                <wp:lineTo x="-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64770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1270</wp:posOffset>
            </wp:positionV>
            <wp:extent cx="5934075" cy="1933575"/>
            <wp:effectExtent l="19050" t="0" r="9525" b="0"/>
            <wp:wrapTight wrapText="bothSides">
              <wp:wrapPolygon edited="0">
                <wp:start x="-69" y="0"/>
                <wp:lineTo x="-69" y="21494"/>
                <wp:lineTo x="21635" y="21494"/>
                <wp:lineTo x="21635"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1933575"/>
                    </a:xfrm>
                    <a:prstGeom prst="rect">
                      <a:avLst/>
                    </a:prstGeom>
                    <a:noFill/>
                    <a:ln w="9525">
                      <a:noFill/>
                      <a:miter lim="800000"/>
                      <a:headEnd/>
                      <a:tailEnd/>
                    </a:ln>
                  </pic:spPr>
                </pic:pic>
              </a:graphicData>
            </a:graphic>
          </wp:anchor>
        </w:drawing>
      </w:r>
    </w:p>
    <w:p w:rsidR="00281EEE" w:rsidRDefault="00EE4E11" w:rsidP="008F6411">
      <w:pPr>
        <w:pStyle w:val="ListParagraph"/>
        <w:numPr>
          <w:ilvl w:val="0"/>
          <w:numId w:val="3"/>
        </w:numPr>
        <w:jc w:val="both"/>
        <w:rPr>
          <w:rFonts w:ascii="Arial" w:hAnsi="Arial" w:cs="Arial"/>
          <w:b/>
          <w:bCs/>
          <w:sz w:val="24"/>
          <w:szCs w:val="24"/>
        </w:rPr>
      </w:pPr>
      <w:r w:rsidRPr="008F6411">
        <w:rPr>
          <w:rFonts w:ascii="Arial" w:hAnsi="Arial" w:cs="Arial"/>
          <w:b/>
          <w:bCs/>
          <w:sz w:val="24"/>
          <w:szCs w:val="24"/>
        </w:rPr>
        <w:t>Pathogenesis</w:t>
      </w:r>
    </w:p>
    <w:p w:rsidR="000B0352" w:rsidRDefault="000B0352" w:rsidP="000B0352">
      <w:pPr>
        <w:pStyle w:val="ListParagraph"/>
        <w:ind w:left="1080"/>
        <w:jc w:val="both"/>
        <w:rPr>
          <w:rFonts w:ascii="Arial" w:hAnsi="Arial" w:cs="Arial"/>
          <w:sz w:val="24"/>
          <w:szCs w:val="24"/>
        </w:rPr>
      </w:pPr>
      <w:r w:rsidRPr="000B0352">
        <w:rPr>
          <w:rFonts w:ascii="Arial" w:hAnsi="Arial" w:cs="Arial"/>
          <w:sz w:val="24"/>
          <w:szCs w:val="24"/>
        </w:rPr>
        <w:t xml:space="preserve">Mycobacteria are emitted in droplets smaller than 25 μm in diameter when infected persons cough, sneeze, or speak. </w:t>
      </w:r>
    </w:p>
    <w:p w:rsidR="000B0352" w:rsidRDefault="000B0352" w:rsidP="000B0352">
      <w:pPr>
        <w:pStyle w:val="ListParagraph"/>
        <w:ind w:left="1080"/>
        <w:jc w:val="both"/>
        <w:rPr>
          <w:rFonts w:ascii="Arial" w:hAnsi="Arial" w:cs="Arial"/>
          <w:sz w:val="24"/>
          <w:szCs w:val="24"/>
        </w:rPr>
      </w:pPr>
      <w:r w:rsidRPr="000B0352">
        <w:rPr>
          <w:rFonts w:ascii="Arial" w:hAnsi="Arial" w:cs="Arial"/>
          <w:sz w:val="24"/>
          <w:szCs w:val="24"/>
        </w:rPr>
        <w:t xml:space="preserve">The droplets evaporate, leaving organisms that are small enough, when inhaled, to be deposited in alveoli. </w:t>
      </w:r>
    </w:p>
    <w:p w:rsidR="000B0352" w:rsidRDefault="000B0352" w:rsidP="000B0352">
      <w:pPr>
        <w:pStyle w:val="ListParagraph"/>
        <w:ind w:left="1080"/>
        <w:jc w:val="both"/>
        <w:rPr>
          <w:rFonts w:ascii="Arial" w:hAnsi="Arial" w:cs="Arial"/>
          <w:sz w:val="24"/>
          <w:szCs w:val="24"/>
        </w:rPr>
      </w:pPr>
      <w:r w:rsidRPr="000B0352">
        <w:rPr>
          <w:rFonts w:ascii="Arial" w:hAnsi="Arial" w:cs="Arial"/>
          <w:sz w:val="24"/>
          <w:szCs w:val="24"/>
        </w:rPr>
        <w:t xml:space="preserve">Inside the alveoli, the host’s immune system responds by release of cytokines and lymphokines that stimulate monocytes and macrophages. </w:t>
      </w:r>
    </w:p>
    <w:p w:rsidR="000B0352" w:rsidRPr="000B0352" w:rsidRDefault="000B0352" w:rsidP="000B0352">
      <w:pPr>
        <w:pStyle w:val="ListParagraph"/>
        <w:ind w:left="1080"/>
        <w:jc w:val="both"/>
        <w:rPr>
          <w:rFonts w:ascii="Arial" w:hAnsi="Arial" w:cs="Arial"/>
          <w:sz w:val="24"/>
          <w:szCs w:val="24"/>
        </w:rPr>
      </w:pPr>
      <w:r w:rsidRPr="000B0352">
        <w:rPr>
          <w:rFonts w:ascii="Arial" w:hAnsi="Arial" w:cs="Arial"/>
          <w:sz w:val="24"/>
          <w:szCs w:val="24"/>
        </w:rPr>
        <w:t xml:space="preserve">Mycobacteria begin to multiply within macrophages. Some of the macrophages develop an enhanced ability to kill the organism, but others may be killed by the bacilli. One to 2 months after exposure, pathogenic lesions associated with infection appear in the lung. Two types of lesions as described later under Pathology may develop. Resistance and </w:t>
      </w:r>
      <w:r w:rsidRPr="000B0352">
        <w:rPr>
          <w:rFonts w:ascii="Arial" w:hAnsi="Arial" w:cs="Arial"/>
          <w:sz w:val="24"/>
          <w:szCs w:val="24"/>
        </w:rPr>
        <w:lastRenderedPageBreak/>
        <w:t>hypersensitivity of the host greatly influence development of disease and the type of lesions that are seen.</w:t>
      </w:r>
    </w:p>
    <w:p w:rsidR="00EE4E11" w:rsidRPr="00EE4E11" w:rsidRDefault="00EE4E11" w:rsidP="00EE4E11">
      <w:pPr>
        <w:pStyle w:val="ListParagraph"/>
        <w:jc w:val="both"/>
        <w:rPr>
          <w:rFonts w:ascii="Arial" w:hAnsi="Arial" w:cs="Arial"/>
          <w:b/>
          <w:bCs/>
          <w:sz w:val="24"/>
          <w:szCs w:val="24"/>
        </w:rPr>
      </w:pPr>
      <w:r w:rsidRPr="00EE4E11">
        <w:rPr>
          <w:rFonts w:ascii="Arial" w:hAnsi="Arial" w:cs="Arial"/>
          <w:b/>
          <w:bCs/>
          <w:sz w:val="24"/>
          <w:szCs w:val="24"/>
        </w:rPr>
        <w:t>Two principle lesions</w:t>
      </w:r>
    </w:p>
    <w:p w:rsidR="00EE4E11" w:rsidRDefault="00EE4E11" w:rsidP="00EE4E11">
      <w:pPr>
        <w:pStyle w:val="ListParagraph"/>
        <w:jc w:val="both"/>
        <w:rPr>
          <w:rFonts w:ascii="Arial" w:hAnsi="Arial" w:cs="Arial"/>
          <w:sz w:val="24"/>
          <w:szCs w:val="24"/>
        </w:rPr>
      </w:pPr>
    </w:p>
    <w:p w:rsidR="00281EEE" w:rsidRDefault="00EE4E11" w:rsidP="00EE4E11">
      <w:pPr>
        <w:pStyle w:val="ListParagraph"/>
        <w:numPr>
          <w:ilvl w:val="0"/>
          <w:numId w:val="2"/>
        </w:numPr>
        <w:jc w:val="both"/>
        <w:rPr>
          <w:rFonts w:ascii="Arial" w:hAnsi="Arial" w:cs="Arial"/>
          <w:sz w:val="24"/>
          <w:szCs w:val="24"/>
        </w:rPr>
      </w:pPr>
      <w:r>
        <w:rPr>
          <w:rFonts w:ascii="Arial" w:hAnsi="Arial" w:cs="Arial"/>
          <w:b/>
          <w:bCs/>
          <w:sz w:val="24"/>
          <w:szCs w:val="24"/>
        </w:rPr>
        <w:t xml:space="preserve">Exudative type - </w:t>
      </w:r>
      <w:r w:rsidR="00612976">
        <w:rPr>
          <w:rFonts w:ascii="Arial" w:hAnsi="Arial" w:cs="Arial"/>
          <w:sz w:val="24"/>
          <w:szCs w:val="24"/>
        </w:rPr>
        <w:t xml:space="preserve">This consist of an acute inflammatory reaction, with edema fluid, polymorphonuclear leukocyctes, and later, monocytes around the tubercle bacilli. This type seen particularly in lung tissue, where it resembles bacterial pneumonia. </w:t>
      </w:r>
    </w:p>
    <w:p w:rsidR="00612976" w:rsidRDefault="00612976" w:rsidP="00EE4E11">
      <w:pPr>
        <w:pStyle w:val="ListParagraph"/>
        <w:numPr>
          <w:ilvl w:val="0"/>
          <w:numId w:val="2"/>
        </w:numPr>
        <w:jc w:val="both"/>
        <w:rPr>
          <w:rFonts w:ascii="Arial" w:hAnsi="Arial" w:cs="Arial"/>
          <w:sz w:val="24"/>
          <w:szCs w:val="24"/>
        </w:rPr>
      </w:pPr>
      <w:r>
        <w:rPr>
          <w:rFonts w:ascii="Arial" w:hAnsi="Arial" w:cs="Arial"/>
          <w:b/>
          <w:bCs/>
          <w:sz w:val="24"/>
          <w:szCs w:val="24"/>
        </w:rPr>
        <w:t xml:space="preserve">Productive type- </w:t>
      </w:r>
      <w:r>
        <w:rPr>
          <w:rFonts w:ascii="Arial" w:hAnsi="Arial" w:cs="Arial"/>
          <w:sz w:val="24"/>
          <w:szCs w:val="24"/>
        </w:rPr>
        <w:t>when fully developed, this lesion, a chronic granuloma, consist of three zone:</w:t>
      </w:r>
    </w:p>
    <w:p w:rsidR="00612976" w:rsidRDefault="00612976" w:rsidP="00612976">
      <w:pPr>
        <w:pStyle w:val="ListParagraph"/>
        <w:ind w:left="1080"/>
        <w:jc w:val="both"/>
        <w:rPr>
          <w:rFonts w:ascii="Arial" w:hAnsi="Arial" w:cs="Arial"/>
          <w:sz w:val="24"/>
          <w:szCs w:val="24"/>
        </w:rPr>
      </w:pPr>
      <w:r>
        <w:rPr>
          <w:rFonts w:ascii="Arial" w:hAnsi="Arial" w:cs="Arial"/>
          <w:b/>
          <w:bCs/>
          <w:sz w:val="24"/>
          <w:szCs w:val="24"/>
        </w:rPr>
        <w:t>i).</w:t>
      </w:r>
      <w:r>
        <w:rPr>
          <w:rFonts w:ascii="Arial" w:hAnsi="Arial" w:cs="Arial"/>
          <w:sz w:val="24"/>
          <w:szCs w:val="24"/>
        </w:rPr>
        <w:t xml:space="preserve"> a central area of large, multinucleated giant cells containing tubercle bacilli</w:t>
      </w:r>
    </w:p>
    <w:p w:rsidR="00612976" w:rsidRDefault="00612976" w:rsidP="00612976">
      <w:pPr>
        <w:pStyle w:val="ListParagraph"/>
        <w:ind w:left="1080"/>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A mid zone of pale epitheli</w:t>
      </w:r>
      <w:r w:rsidR="00E15757">
        <w:rPr>
          <w:rFonts w:ascii="Arial" w:hAnsi="Arial" w:cs="Arial"/>
          <w:sz w:val="24"/>
          <w:szCs w:val="24"/>
        </w:rPr>
        <w:t xml:space="preserve">oid cells, often arranged radially and </w:t>
      </w:r>
    </w:p>
    <w:p w:rsidR="00E15757" w:rsidRDefault="00E15757" w:rsidP="00612976">
      <w:pPr>
        <w:pStyle w:val="ListParagraph"/>
        <w:ind w:left="1080"/>
        <w:jc w:val="both"/>
        <w:rPr>
          <w:rFonts w:ascii="Arial" w:hAnsi="Arial" w:cs="Arial"/>
          <w:sz w:val="24"/>
          <w:szCs w:val="24"/>
        </w:rPr>
      </w:pPr>
      <w:r>
        <w:rPr>
          <w:rFonts w:ascii="Arial" w:hAnsi="Arial" w:cs="Arial"/>
          <w:b/>
          <w:bCs/>
          <w:sz w:val="24"/>
          <w:szCs w:val="24"/>
        </w:rPr>
        <w:t>iii).</w:t>
      </w:r>
      <w:r>
        <w:rPr>
          <w:rFonts w:ascii="Arial" w:hAnsi="Arial" w:cs="Arial"/>
          <w:sz w:val="24"/>
          <w:szCs w:val="24"/>
        </w:rPr>
        <w:t xml:space="preserve"> A peripheral zone of fibroblasts, lymphocytes and monocytes.</w:t>
      </w:r>
    </w:p>
    <w:p w:rsidR="00E15757" w:rsidRDefault="00E15757" w:rsidP="00612976">
      <w:pPr>
        <w:pStyle w:val="ListParagraph"/>
        <w:ind w:left="1080"/>
        <w:jc w:val="both"/>
        <w:rPr>
          <w:rFonts w:ascii="Arial" w:hAnsi="Arial" w:cs="Arial"/>
          <w:sz w:val="24"/>
          <w:szCs w:val="24"/>
        </w:rPr>
      </w:pPr>
      <w:r>
        <w:rPr>
          <w:rFonts w:ascii="Arial" w:hAnsi="Arial" w:cs="Arial"/>
          <w:sz w:val="24"/>
          <w:szCs w:val="24"/>
        </w:rPr>
        <w:t>Later, peripheral fibrous tissue develops, and the central area under goes caseation necrosis. Such lesion is called a tubercle. A caseous tubercle may break into a bronchous, empty its contents there, and form a cavity. It may subsequently heal by fibrosis or calcification.</w:t>
      </w:r>
    </w:p>
    <w:p w:rsidR="00E15757" w:rsidRDefault="00E15757" w:rsidP="00612976">
      <w:pPr>
        <w:pStyle w:val="ListParagraph"/>
        <w:ind w:left="1080"/>
        <w:jc w:val="both"/>
        <w:rPr>
          <w:rFonts w:ascii="Arial" w:hAnsi="Arial" w:cs="Arial"/>
          <w:sz w:val="24"/>
          <w:szCs w:val="24"/>
        </w:rPr>
      </w:pPr>
    </w:p>
    <w:p w:rsidR="00E15757" w:rsidRDefault="00E15757" w:rsidP="008F6411">
      <w:pPr>
        <w:pStyle w:val="ListParagraph"/>
        <w:numPr>
          <w:ilvl w:val="0"/>
          <w:numId w:val="3"/>
        </w:numPr>
        <w:jc w:val="both"/>
        <w:rPr>
          <w:rFonts w:ascii="Arial" w:hAnsi="Arial" w:cs="Arial"/>
          <w:b/>
          <w:bCs/>
          <w:sz w:val="24"/>
          <w:szCs w:val="24"/>
        </w:rPr>
      </w:pPr>
      <w:r>
        <w:rPr>
          <w:rFonts w:ascii="Arial" w:hAnsi="Arial" w:cs="Arial"/>
          <w:b/>
          <w:bCs/>
          <w:sz w:val="24"/>
          <w:szCs w:val="24"/>
        </w:rPr>
        <w:t>Transmission</w:t>
      </w:r>
    </w:p>
    <w:p w:rsidR="00E15757" w:rsidRDefault="00E15757" w:rsidP="00612976">
      <w:pPr>
        <w:pStyle w:val="ListParagraph"/>
        <w:ind w:left="1080"/>
        <w:jc w:val="both"/>
        <w:rPr>
          <w:rFonts w:ascii="Arial" w:hAnsi="Arial" w:cs="Arial"/>
          <w:sz w:val="24"/>
          <w:szCs w:val="24"/>
        </w:rPr>
      </w:pPr>
      <w:r>
        <w:rPr>
          <w:rFonts w:ascii="Arial" w:hAnsi="Arial" w:cs="Arial"/>
          <w:sz w:val="24"/>
          <w:szCs w:val="24"/>
        </w:rPr>
        <w:t xml:space="preserve">Tubercle bacilli spread in the host by direct extension, through the lymphatic channels and bloodstream, and via the bronchi and gastrointestinal tract. </w:t>
      </w:r>
    </w:p>
    <w:p w:rsidR="00E15757" w:rsidRDefault="00E15757" w:rsidP="00612976">
      <w:pPr>
        <w:pStyle w:val="ListParagraph"/>
        <w:ind w:left="1080"/>
        <w:jc w:val="both"/>
        <w:rPr>
          <w:rFonts w:ascii="Arial" w:hAnsi="Arial" w:cs="Arial"/>
          <w:sz w:val="24"/>
          <w:szCs w:val="24"/>
        </w:rPr>
      </w:pPr>
    </w:p>
    <w:p w:rsidR="008F6411" w:rsidRDefault="00E15757" w:rsidP="008F6411">
      <w:pPr>
        <w:pStyle w:val="ListParagraph"/>
        <w:ind w:left="1080"/>
        <w:jc w:val="both"/>
        <w:rPr>
          <w:rFonts w:ascii="Arial" w:hAnsi="Arial" w:cs="Arial"/>
          <w:sz w:val="24"/>
          <w:szCs w:val="24"/>
        </w:rPr>
      </w:pPr>
      <w:r>
        <w:rPr>
          <w:rFonts w:ascii="Arial" w:hAnsi="Arial" w:cs="Arial"/>
          <w:sz w:val="24"/>
          <w:szCs w:val="24"/>
        </w:rPr>
        <w:t xml:space="preserve">In the first infection, tubercle bacilli always spread from the initial site via lymphatics to the regional lymph nodes. The bacilli may spread farther and reach the bloodstream, which in turn distributes bacilli to all organs. The bloodstream can be invaded also by erosion of a vein by a caseating tubercle or lymph node. If a caseating lesion discharges its contents into a bronchusm they are aspirated and distributed to other parts </w:t>
      </w:r>
      <w:r w:rsidR="008F6411">
        <w:rPr>
          <w:rFonts w:ascii="Arial" w:hAnsi="Arial" w:cs="Arial"/>
          <w:sz w:val="24"/>
          <w:szCs w:val="24"/>
        </w:rPr>
        <w:t>of the lungs or are swallowed and passed into the stomach and intestines.</w:t>
      </w:r>
    </w:p>
    <w:p w:rsidR="008F6411" w:rsidRDefault="008F6411" w:rsidP="008F6411">
      <w:pPr>
        <w:pStyle w:val="ListParagraph"/>
        <w:ind w:left="1080"/>
        <w:jc w:val="both"/>
        <w:rPr>
          <w:rFonts w:ascii="Arial" w:hAnsi="Arial" w:cs="Arial"/>
          <w:sz w:val="24"/>
          <w:szCs w:val="24"/>
        </w:rPr>
      </w:pPr>
    </w:p>
    <w:p w:rsidR="008F6411" w:rsidRDefault="008F6411" w:rsidP="008F6411">
      <w:pPr>
        <w:pStyle w:val="ListParagraph"/>
        <w:numPr>
          <w:ilvl w:val="0"/>
          <w:numId w:val="3"/>
        </w:numPr>
        <w:jc w:val="both"/>
        <w:rPr>
          <w:rFonts w:ascii="Arial" w:hAnsi="Arial" w:cs="Arial"/>
          <w:b/>
          <w:bCs/>
          <w:sz w:val="24"/>
          <w:szCs w:val="24"/>
        </w:rPr>
      </w:pPr>
      <w:r>
        <w:rPr>
          <w:rFonts w:ascii="Arial" w:hAnsi="Arial" w:cs="Arial"/>
          <w:b/>
          <w:bCs/>
          <w:sz w:val="24"/>
          <w:szCs w:val="24"/>
        </w:rPr>
        <w:t>Symptoms</w:t>
      </w:r>
    </w:p>
    <w:p w:rsidR="008F6411" w:rsidRDefault="008F6411" w:rsidP="008F6411">
      <w:pPr>
        <w:pStyle w:val="ListParagraph"/>
        <w:ind w:left="1080"/>
        <w:jc w:val="both"/>
        <w:rPr>
          <w:rFonts w:ascii="Arial" w:hAnsi="Arial" w:cs="Arial"/>
          <w:sz w:val="24"/>
          <w:szCs w:val="24"/>
        </w:rPr>
      </w:pPr>
      <w:r>
        <w:rPr>
          <w:rFonts w:ascii="Arial" w:hAnsi="Arial" w:cs="Arial"/>
          <w:sz w:val="24"/>
          <w:szCs w:val="24"/>
        </w:rPr>
        <w:t>Since the tubercle bacillus can involve every organ system, its clinical manisfestations are protean.</w:t>
      </w:r>
    </w:p>
    <w:p w:rsidR="008F6411" w:rsidRDefault="008F6411" w:rsidP="008F6411">
      <w:pPr>
        <w:pStyle w:val="ListParagraph"/>
        <w:ind w:left="1080"/>
        <w:jc w:val="both"/>
        <w:rPr>
          <w:rFonts w:ascii="Arial" w:hAnsi="Arial" w:cs="Arial"/>
          <w:sz w:val="24"/>
          <w:szCs w:val="24"/>
        </w:rPr>
      </w:pPr>
    </w:p>
    <w:p w:rsidR="008F6411" w:rsidRDefault="008F6411" w:rsidP="008F6411">
      <w:pPr>
        <w:pStyle w:val="ListParagraph"/>
        <w:ind w:left="1080"/>
        <w:jc w:val="both"/>
        <w:rPr>
          <w:rFonts w:ascii="Arial" w:hAnsi="Arial" w:cs="Arial"/>
          <w:sz w:val="24"/>
          <w:szCs w:val="24"/>
        </w:rPr>
      </w:pPr>
      <w:r>
        <w:rPr>
          <w:rFonts w:ascii="Arial" w:hAnsi="Arial" w:cs="Arial"/>
          <w:sz w:val="24"/>
          <w:szCs w:val="24"/>
        </w:rPr>
        <w:t>Fatigue, weakness, weight loss and fever may be signs of tuberculous disease.</w:t>
      </w:r>
    </w:p>
    <w:p w:rsidR="008F6411" w:rsidRDefault="008F6411" w:rsidP="008F6411">
      <w:pPr>
        <w:pStyle w:val="ListParagraph"/>
        <w:ind w:left="1080"/>
        <w:jc w:val="both"/>
        <w:rPr>
          <w:rFonts w:ascii="Arial" w:hAnsi="Arial" w:cs="Arial"/>
          <w:sz w:val="24"/>
          <w:szCs w:val="24"/>
        </w:rPr>
      </w:pPr>
      <w:r>
        <w:rPr>
          <w:rFonts w:ascii="Arial" w:hAnsi="Arial" w:cs="Arial"/>
          <w:sz w:val="24"/>
          <w:szCs w:val="24"/>
        </w:rPr>
        <w:t>Pulmonary involvement giving rise to chronic cough and spitting of blood usually is associated with far-advanced lesions.</w:t>
      </w:r>
    </w:p>
    <w:p w:rsidR="008F6411" w:rsidRDefault="008F6411" w:rsidP="008F6411">
      <w:pPr>
        <w:pStyle w:val="ListParagraph"/>
        <w:ind w:left="1080"/>
        <w:jc w:val="both"/>
        <w:rPr>
          <w:rFonts w:ascii="Arial" w:hAnsi="Arial" w:cs="Arial"/>
          <w:sz w:val="24"/>
          <w:szCs w:val="24"/>
        </w:rPr>
      </w:pPr>
    </w:p>
    <w:p w:rsidR="008F6411" w:rsidRPr="000B0352" w:rsidRDefault="008F6411" w:rsidP="000B0352">
      <w:pPr>
        <w:pStyle w:val="ListParagraph"/>
        <w:numPr>
          <w:ilvl w:val="0"/>
          <w:numId w:val="3"/>
        </w:numPr>
        <w:jc w:val="both"/>
        <w:rPr>
          <w:rFonts w:ascii="Arial" w:hAnsi="Arial" w:cs="Arial"/>
          <w:b/>
          <w:bCs/>
          <w:sz w:val="24"/>
          <w:szCs w:val="24"/>
        </w:rPr>
      </w:pPr>
      <w:r>
        <w:rPr>
          <w:rFonts w:ascii="Arial" w:hAnsi="Arial" w:cs="Arial"/>
          <w:b/>
          <w:bCs/>
          <w:sz w:val="24"/>
          <w:szCs w:val="24"/>
        </w:rPr>
        <w:lastRenderedPageBreak/>
        <w:t xml:space="preserve">Prophaylaxis </w:t>
      </w:r>
      <w:r w:rsidR="000B0352">
        <w:rPr>
          <w:rFonts w:ascii="Arial" w:hAnsi="Arial" w:cs="Arial"/>
          <w:b/>
          <w:bCs/>
          <w:sz w:val="24"/>
          <w:szCs w:val="24"/>
        </w:rPr>
        <w:t>-</w:t>
      </w:r>
      <w:r w:rsidRPr="000B0352">
        <w:rPr>
          <w:rFonts w:ascii="Arial" w:hAnsi="Arial" w:cs="Arial"/>
          <w:sz w:val="24"/>
          <w:szCs w:val="24"/>
        </w:rPr>
        <w:t xml:space="preserve">Two major drugs used to treat tuberculosis are </w:t>
      </w:r>
      <w:r w:rsidRPr="000B0352">
        <w:rPr>
          <w:rFonts w:ascii="Arial" w:hAnsi="Arial" w:cs="Arial"/>
          <w:b/>
          <w:bCs/>
          <w:sz w:val="24"/>
          <w:szCs w:val="24"/>
        </w:rPr>
        <w:t>isoniazid</w:t>
      </w:r>
      <w:r w:rsidR="000B0352" w:rsidRPr="000B0352">
        <w:rPr>
          <w:rFonts w:ascii="Arial" w:hAnsi="Arial" w:cs="Arial"/>
          <w:b/>
          <w:bCs/>
          <w:sz w:val="24"/>
          <w:szCs w:val="24"/>
        </w:rPr>
        <w:t xml:space="preserve"> (INH)</w:t>
      </w:r>
      <w:r w:rsidRPr="000B0352">
        <w:rPr>
          <w:rFonts w:ascii="Arial" w:hAnsi="Arial" w:cs="Arial"/>
          <w:b/>
          <w:bCs/>
          <w:sz w:val="24"/>
          <w:szCs w:val="24"/>
        </w:rPr>
        <w:t xml:space="preserve"> </w:t>
      </w:r>
      <w:r w:rsidRPr="000B0352">
        <w:rPr>
          <w:rFonts w:ascii="Arial" w:hAnsi="Arial" w:cs="Arial"/>
          <w:sz w:val="24"/>
          <w:szCs w:val="24"/>
        </w:rPr>
        <w:t xml:space="preserve">and </w:t>
      </w:r>
      <w:r w:rsidRPr="000B0352">
        <w:rPr>
          <w:rFonts w:ascii="Arial" w:hAnsi="Arial" w:cs="Arial"/>
          <w:b/>
          <w:bCs/>
          <w:sz w:val="24"/>
          <w:szCs w:val="24"/>
        </w:rPr>
        <w:t>rifampin</w:t>
      </w:r>
      <w:r w:rsidR="000B0352" w:rsidRPr="000B0352">
        <w:rPr>
          <w:rFonts w:ascii="Arial" w:hAnsi="Arial" w:cs="Arial"/>
          <w:b/>
          <w:bCs/>
          <w:sz w:val="24"/>
          <w:szCs w:val="24"/>
        </w:rPr>
        <w:t xml:space="preserve"> (RMP)</w:t>
      </w:r>
      <w:r w:rsidRPr="000B0352">
        <w:rPr>
          <w:rFonts w:ascii="Arial" w:hAnsi="Arial" w:cs="Arial"/>
          <w:b/>
          <w:bCs/>
          <w:sz w:val="24"/>
          <w:szCs w:val="24"/>
        </w:rPr>
        <w:t xml:space="preserve">. </w:t>
      </w:r>
    </w:p>
    <w:p w:rsidR="000B0352" w:rsidRPr="008F6411" w:rsidRDefault="000B0352" w:rsidP="008F6411">
      <w:pPr>
        <w:pStyle w:val="ListParagraph"/>
        <w:ind w:left="1080"/>
        <w:jc w:val="both"/>
        <w:rPr>
          <w:rFonts w:ascii="Arial" w:hAnsi="Arial" w:cs="Arial"/>
          <w:b/>
          <w:bCs/>
          <w:sz w:val="24"/>
          <w:szCs w:val="24"/>
        </w:rPr>
      </w:pPr>
      <w:r w:rsidRPr="000B0352">
        <w:rPr>
          <w:rFonts w:ascii="Arial" w:hAnsi="Arial" w:cs="Arial"/>
          <w:sz w:val="24"/>
          <w:szCs w:val="24"/>
        </w:rPr>
        <w:t xml:space="preserve">The other first-line drugs are </w:t>
      </w:r>
      <w:r w:rsidRPr="000B0352">
        <w:rPr>
          <w:rFonts w:ascii="Arial" w:hAnsi="Arial" w:cs="Arial"/>
          <w:b/>
          <w:bCs/>
          <w:sz w:val="24"/>
          <w:szCs w:val="24"/>
        </w:rPr>
        <w:t xml:space="preserve">pyrazinamide (PZA), ethambutol (EMB), </w:t>
      </w:r>
      <w:r w:rsidRPr="000B0352">
        <w:rPr>
          <w:rFonts w:ascii="Arial" w:hAnsi="Arial" w:cs="Arial"/>
          <w:sz w:val="24"/>
          <w:szCs w:val="24"/>
        </w:rPr>
        <w:t xml:space="preserve">and </w:t>
      </w:r>
      <w:r w:rsidRPr="000B0352">
        <w:rPr>
          <w:rFonts w:ascii="Arial" w:hAnsi="Arial" w:cs="Arial"/>
          <w:b/>
          <w:bCs/>
          <w:sz w:val="24"/>
          <w:szCs w:val="24"/>
        </w:rPr>
        <w:t xml:space="preserve">streptomycin. </w:t>
      </w:r>
      <w:r w:rsidRPr="000B0352">
        <w:rPr>
          <w:rFonts w:ascii="Arial" w:hAnsi="Arial" w:cs="Arial"/>
          <w:sz w:val="24"/>
          <w:szCs w:val="24"/>
        </w:rPr>
        <w:t>Second-line drugs are more toxic or less effective (or both), and they should be used in therapy only under extenuating circumstances (eg, treatment failure, multiple drug resistance). Second-line drugs include</w:t>
      </w:r>
      <w:r w:rsidRPr="000B0352">
        <w:rPr>
          <w:rFonts w:ascii="Arial" w:hAnsi="Arial" w:cs="Arial"/>
          <w:b/>
          <w:bCs/>
          <w:sz w:val="24"/>
          <w:szCs w:val="24"/>
        </w:rPr>
        <w:t xml:space="preserve"> kanamycin, capreomycin, ethionamide, cycloserine, ofloxacin, </w:t>
      </w:r>
      <w:r w:rsidRPr="000B0352">
        <w:rPr>
          <w:rFonts w:ascii="Arial" w:hAnsi="Arial" w:cs="Arial"/>
          <w:sz w:val="24"/>
          <w:szCs w:val="24"/>
        </w:rPr>
        <w:t>and</w:t>
      </w:r>
      <w:r w:rsidRPr="000B0352">
        <w:rPr>
          <w:rFonts w:ascii="Arial" w:hAnsi="Arial" w:cs="Arial"/>
          <w:b/>
          <w:bCs/>
          <w:sz w:val="24"/>
          <w:szCs w:val="24"/>
        </w:rPr>
        <w:t xml:space="preserve"> ciprofloxacin.</w:t>
      </w:r>
    </w:p>
    <w:p w:rsidR="008F6411" w:rsidRPr="008F6411" w:rsidRDefault="008F6411" w:rsidP="008F6411">
      <w:pPr>
        <w:pStyle w:val="ListParagraph"/>
        <w:ind w:left="1080"/>
        <w:jc w:val="both"/>
        <w:rPr>
          <w:rFonts w:ascii="Arial" w:hAnsi="Arial" w:cs="Arial"/>
          <w:sz w:val="24"/>
          <w:szCs w:val="24"/>
        </w:rPr>
      </w:pPr>
    </w:p>
    <w:p w:rsidR="008F6411" w:rsidRDefault="000B0352" w:rsidP="00612976">
      <w:pPr>
        <w:pStyle w:val="ListParagraph"/>
        <w:ind w:left="1080"/>
        <w:jc w:val="both"/>
        <w:rPr>
          <w:rFonts w:ascii="Arial" w:hAnsi="Arial" w:cs="Arial"/>
          <w:sz w:val="24"/>
          <w:szCs w:val="24"/>
        </w:rPr>
      </w:pPr>
      <w:r w:rsidRPr="000B0352">
        <w:rPr>
          <w:rFonts w:ascii="Arial" w:hAnsi="Arial" w:cs="Arial"/>
          <w:sz w:val="24"/>
          <w:szCs w:val="24"/>
        </w:rPr>
        <w:t>Multidrug-resistant M tuberculosis (resistant to both INH and RMP) is a major problem in tuberculosis treatment and control. Such strains are prevalent in certain geographic areas and certain populations (eg, hospitals, prisons). There have been many outbreaks of tuberculosis with multi</w:t>
      </w:r>
      <w:r>
        <w:rPr>
          <w:rFonts w:ascii="Arial" w:hAnsi="Arial" w:cs="Arial"/>
          <w:sz w:val="24"/>
          <w:szCs w:val="24"/>
        </w:rPr>
        <w:t xml:space="preserve"> </w:t>
      </w:r>
      <w:r w:rsidRPr="000B0352">
        <w:rPr>
          <w:rFonts w:ascii="Arial" w:hAnsi="Arial" w:cs="Arial"/>
          <w:sz w:val="24"/>
          <w:szCs w:val="24"/>
        </w:rPr>
        <w:t>drug</w:t>
      </w:r>
      <w:r>
        <w:rPr>
          <w:rFonts w:ascii="Arial" w:hAnsi="Arial" w:cs="Arial"/>
          <w:sz w:val="24"/>
          <w:szCs w:val="24"/>
        </w:rPr>
        <w:t xml:space="preserve"> </w:t>
      </w:r>
      <w:r w:rsidRPr="000B0352">
        <w:rPr>
          <w:rFonts w:ascii="Arial" w:hAnsi="Arial" w:cs="Arial"/>
          <w:sz w:val="24"/>
          <w:szCs w:val="24"/>
        </w:rPr>
        <w:t>resistant strains. They are particularly important in persons with HIV infections in resource-poor countries. Persons infected with multidrug-resistant organisms or who are at high risk for such infections, including exposure to another person with such an infection, should be treated according to susceptibility test results for the infecting strain. If susceptibility results are not available, the drugs should be selected according to the known pattern of susceptibility in the community and modified when the susceptibility test results are available. Therapy should include a minimum of three and preferably more than three drugs to which the organisms have demonstrated susceptibility.</w:t>
      </w:r>
    </w:p>
    <w:p w:rsidR="000B0352" w:rsidRDefault="000B0352" w:rsidP="00612976">
      <w:pPr>
        <w:pStyle w:val="ListParagraph"/>
        <w:ind w:left="1080"/>
        <w:jc w:val="both"/>
        <w:rPr>
          <w:rFonts w:ascii="Arial" w:hAnsi="Arial" w:cs="Arial"/>
          <w:sz w:val="24"/>
          <w:szCs w:val="24"/>
        </w:rPr>
      </w:pPr>
    </w:p>
    <w:p w:rsidR="000B0352" w:rsidRDefault="000B0352" w:rsidP="000B0352">
      <w:pPr>
        <w:pStyle w:val="ListParagraph"/>
        <w:numPr>
          <w:ilvl w:val="0"/>
          <w:numId w:val="3"/>
        </w:numPr>
        <w:jc w:val="both"/>
        <w:rPr>
          <w:rFonts w:ascii="Arial" w:hAnsi="Arial" w:cs="Arial"/>
          <w:b/>
          <w:bCs/>
          <w:sz w:val="24"/>
          <w:szCs w:val="24"/>
        </w:rPr>
      </w:pPr>
      <w:r>
        <w:rPr>
          <w:rFonts w:ascii="Arial" w:hAnsi="Arial" w:cs="Arial"/>
          <w:b/>
          <w:bCs/>
          <w:sz w:val="24"/>
          <w:szCs w:val="24"/>
        </w:rPr>
        <w:t>Control</w:t>
      </w:r>
    </w:p>
    <w:p w:rsidR="000B0352" w:rsidRDefault="000B0352" w:rsidP="000B0352">
      <w:pPr>
        <w:pStyle w:val="ListParagraph"/>
        <w:numPr>
          <w:ilvl w:val="0"/>
          <w:numId w:val="4"/>
        </w:numPr>
        <w:jc w:val="both"/>
        <w:rPr>
          <w:rFonts w:ascii="Arial" w:hAnsi="Arial" w:cs="Arial"/>
          <w:sz w:val="24"/>
          <w:szCs w:val="24"/>
        </w:rPr>
      </w:pPr>
      <w:r w:rsidRPr="000B0352">
        <w:rPr>
          <w:rFonts w:ascii="Arial" w:hAnsi="Arial" w:cs="Arial"/>
          <w:sz w:val="24"/>
          <w:szCs w:val="24"/>
        </w:rPr>
        <w:t xml:space="preserve">Prompt and effective treatment of patients with active tuberculosis and careful follow-up of their contacts with tuberculin tests, radiographs, and appropriate treatment are the mainstays of public health tuberculosis control. </w:t>
      </w:r>
    </w:p>
    <w:p w:rsidR="000B0352" w:rsidRDefault="000B0352" w:rsidP="000B0352">
      <w:pPr>
        <w:pStyle w:val="ListParagraph"/>
        <w:ind w:left="1440"/>
        <w:jc w:val="both"/>
        <w:rPr>
          <w:rFonts w:ascii="Arial" w:hAnsi="Arial" w:cs="Arial"/>
          <w:sz w:val="24"/>
          <w:szCs w:val="24"/>
        </w:rPr>
      </w:pPr>
    </w:p>
    <w:p w:rsidR="000B0352" w:rsidRDefault="000B0352" w:rsidP="000B0352">
      <w:pPr>
        <w:pStyle w:val="ListParagraph"/>
        <w:numPr>
          <w:ilvl w:val="0"/>
          <w:numId w:val="4"/>
        </w:numPr>
        <w:jc w:val="both"/>
        <w:rPr>
          <w:rFonts w:ascii="Arial" w:hAnsi="Arial" w:cs="Arial"/>
          <w:sz w:val="24"/>
          <w:szCs w:val="24"/>
        </w:rPr>
      </w:pPr>
      <w:r w:rsidRPr="000B0352">
        <w:rPr>
          <w:rFonts w:ascii="Arial" w:hAnsi="Arial" w:cs="Arial"/>
          <w:sz w:val="24"/>
          <w:szCs w:val="24"/>
        </w:rPr>
        <w:t>Drug treatment of asymptomatic tuberculin-positive persons in the age groups most prone to develop complications (eg, children) and in tuberculin-positive persons who must receive immunosuppressive drugs greatly reduces reactivation of infection.</w:t>
      </w:r>
    </w:p>
    <w:p w:rsidR="000B0352" w:rsidRPr="000B0352" w:rsidRDefault="000B0352" w:rsidP="000B0352">
      <w:pPr>
        <w:pStyle w:val="ListParagraph"/>
        <w:rPr>
          <w:rFonts w:ascii="Arial" w:hAnsi="Arial" w:cs="Arial"/>
          <w:sz w:val="24"/>
          <w:szCs w:val="24"/>
        </w:rPr>
      </w:pPr>
    </w:p>
    <w:p w:rsidR="000B0352" w:rsidRDefault="000B0352" w:rsidP="000B0352">
      <w:pPr>
        <w:pStyle w:val="ListParagraph"/>
        <w:ind w:left="1440"/>
        <w:jc w:val="both"/>
        <w:rPr>
          <w:rFonts w:ascii="Arial" w:hAnsi="Arial" w:cs="Arial"/>
          <w:sz w:val="24"/>
          <w:szCs w:val="24"/>
        </w:rPr>
      </w:pPr>
      <w:r w:rsidRPr="000B0352">
        <w:rPr>
          <w:rFonts w:ascii="Arial" w:hAnsi="Arial" w:cs="Arial"/>
          <w:sz w:val="24"/>
          <w:szCs w:val="24"/>
        </w:rPr>
        <w:t xml:space="preserve"> </w:t>
      </w:r>
    </w:p>
    <w:p w:rsidR="008533F3" w:rsidRPr="008533F3" w:rsidRDefault="000B0352" w:rsidP="008533F3">
      <w:pPr>
        <w:pStyle w:val="ListParagraph"/>
        <w:numPr>
          <w:ilvl w:val="0"/>
          <w:numId w:val="4"/>
        </w:numPr>
        <w:jc w:val="both"/>
        <w:rPr>
          <w:rFonts w:ascii="Arial" w:hAnsi="Arial" w:cs="Arial"/>
          <w:sz w:val="24"/>
          <w:szCs w:val="24"/>
        </w:rPr>
      </w:pPr>
      <w:r w:rsidRPr="000B0352">
        <w:rPr>
          <w:rFonts w:ascii="Arial" w:hAnsi="Arial" w:cs="Arial"/>
          <w:sz w:val="24"/>
          <w:szCs w:val="24"/>
        </w:rPr>
        <w:t>Nonspecific factors may reduce host resistance, thus favoring the conversion of asymptomatic infection into disease. Such factors include starvation, gastrectomy, and suppression of cellular immunity by drugs (eg, corticosteroids) or infection. HIV infection is a major risk factor for tuberculosis</w:t>
      </w:r>
      <w:r w:rsidR="008533F3">
        <w:rPr>
          <w:rFonts w:ascii="Arial" w:hAnsi="Arial" w:cs="Arial"/>
          <w:sz w:val="24"/>
          <w:szCs w:val="24"/>
        </w:rPr>
        <w:t>.</w:t>
      </w:r>
    </w:p>
    <w:p w:rsidR="000B0352" w:rsidRDefault="000B0352" w:rsidP="000B0352">
      <w:pPr>
        <w:pStyle w:val="ListParagraph"/>
        <w:ind w:left="1080"/>
        <w:jc w:val="both"/>
        <w:rPr>
          <w:rFonts w:ascii="Arial" w:hAnsi="Arial" w:cs="Arial"/>
          <w:sz w:val="24"/>
          <w:szCs w:val="24"/>
        </w:rPr>
      </w:pPr>
      <w:r w:rsidRPr="000B0352">
        <w:rPr>
          <w:rFonts w:ascii="Arial" w:hAnsi="Arial" w:cs="Arial"/>
          <w:sz w:val="24"/>
          <w:szCs w:val="24"/>
        </w:rPr>
        <w:lastRenderedPageBreak/>
        <w:t xml:space="preserve"> 4. Various living avirulent tubercle bacilli, particularly BCG (an attenuated bovine organism), have been used to induce a certain amount of resistance in those heavily exposed to infection. Vaccination with these organisms is a substitute for primary infection with virulent tubercle bacilli without the danger inherent in the latter. The available vaccines are inadequate from many technical and biologic standpoints. Nevertheless, BCG is given tochildren in many countries. Statistical evidence indicates that an increased resistance for a limited period follows BCG vaccination. </w:t>
      </w:r>
    </w:p>
    <w:p w:rsidR="000B0352" w:rsidRDefault="000B0352" w:rsidP="000B0352">
      <w:pPr>
        <w:pStyle w:val="ListParagraph"/>
        <w:ind w:left="1080"/>
        <w:jc w:val="both"/>
        <w:rPr>
          <w:rFonts w:ascii="Arial" w:hAnsi="Arial" w:cs="Arial"/>
          <w:sz w:val="24"/>
          <w:szCs w:val="24"/>
        </w:rPr>
      </w:pPr>
    </w:p>
    <w:p w:rsidR="000B0352" w:rsidRDefault="000B0352" w:rsidP="008533F3">
      <w:pPr>
        <w:pStyle w:val="ListParagraph"/>
        <w:numPr>
          <w:ilvl w:val="0"/>
          <w:numId w:val="4"/>
        </w:numPr>
        <w:jc w:val="both"/>
        <w:rPr>
          <w:rFonts w:ascii="Arial" w:hAnsi="Arial" w:cs="Arial"/>
          <w:sz w:val="24"/>
          <w:szCs w:val="24"/>
        </w:rPr>
      </w:pPr>
      <w:r w:rsidRPr="000B0352">
        <w:rPr>
          <w:rFonts w:ascii="Arial" w:hAnsi="Arial" w:cs="Arial"/>
          <w:sz w:val="24"/>
          <w:szCs w:val="24"/>
        </w:rPr>
        <w:t>Eradication of tuberculosis in cattle and pasteurization of milk have greatly reduced M bovis infections.</w:t>
      </w:r>
    </w:p>
    <w:p w:rsidR="008533F3" w:rsidRDefault="008533F3" w:rsidP="008533F3">
      <w:pPr>
        <w:pStyle w:val="ListParagraph"/>
        <w:ind w:left="1440"/>
        <w:jc w:val="both"/>
        <w:rPr>
          <w:rFonts w:ascii="Arial" w:hAnsi="Arial" w:cs="Arial"/>
          <w:sz w:val="24"/>
          <w:szCs w:val="24"/>
        </w:rPr>
      </w:pPr>
    </w:p>
    <w:p w:rsidR="00D5673E" w:rsidRDefault="00D5673E" w:rsidP="008533F3">
      <w:pPr>
        <w:pStyle w:val="ListParagraph"/>
        <w:ind w:left="1440"/>
        <w:jc w:val="both"/>
        <w:rPr>
          <w:rFonts w:ascii="Arial" w:hAnsi="Arial" w:cs="Arial"/>
          <w:sz w:val="24"/>
          <w:szCs w:val="24"/>
        </w:rPr>
      </w:pPr>
    </w:p>
    <w:p w:rsidR="00D5673E" w:rsidRDefault="00D5673E" w:rsidP="008533F3">
      <w:pPr>
        <w:pStyle w:val="ListParagraph"/>
        <w:ind w:left="1440"/>
        <w:jc w:val="both"/>
        <w:rPr>
          <w:rFonts w:ascii="Arial" w:hAnsi="Arial" w:cs="Arial"/>
          <w:sz w:val="24"/>
          <w:szCs w:val="24"/>
        </w:rPr>
      </w:pPr>
    </w:p>
    <w:p w:rsidR="008533F3" w:rsidRPr="00D5673E" w:rsidRDefault="008533F3" w:rsidP="008533F3">
      <w:pPr>
        <w:pStyle w:val="ListParagraph"/>
        <w:ind w:left="1440"/>
        <w:jc w:val="both"/>
        <w:rPr>
          <w:rFonts w:ascii="Arial" w:hAnsi="Arial" w:cs="Arial"/>
          <w:szCs w:val="22"/>
        </w:rPr>
      </w:pPr>
      <w:r w:rsidRPr="00D5673E">
        <w:rPr>
          <w:rFonts w:ascii="Arial" w:hAnsi="Arial" w:cs="Arial"/>
          <w:szCs w:val="22"/>
        </w:rPr>
        <w:t>Abbreviation</w:t>
      </w:r>
    </w:p>
    <w:p w:rsidR="008533F3" w:rsidRPr="00D5673E" w:rsidRDefault="008533F3" w:rsidP="008533F3">
      <w:pPr>
        <w:pStyle w:val="ListParagraph"/>
        <w:ind w:left="1440"/>
        <w:jc w:val="both"/>
        <w:rPr>
          <w:rFonts w:ascii="Arial" w:hAnsi="Arial" w:cs="Arial"/>
          <w:szCs w:val="22"/>
        </w:rPr>
      </w:pPr>
      <w:r w:rsidRPr="00D5673E">
        <w:rPr>
          <w:rFonts w:ascii="Arial" w:hAnsi="Arial" w:cs="Arial"/>
          <w:szCs w:val="22"/>
        </w:rPr>
        <w:t>BCB</w:t>
      </w:r>
      <w:r w:rsidRPr="00D5673E">
        <w:rPr>
          <w:rFonts w:ascii="Arial" w:hAnsi="Arial" w:cs="Arial"/>
          <w:szCs w:val="22"/>
        </w:rPr>
        <w:tab/>
      </w:r>
      <w:r w:rsidRPr="00D5673E">
        <w:rPr>
          <w:rFonts w:ascii="Arial" w:hAnsi="Arial" w:cs="Arial"/>
          <w:szCs w:val="22"/>
        </w:rPr>
        <w:tab/>
        <w:t>Bacillus Calmette-Guerin, an attenuated bovine organisms</w:t>
      </w:r>
    </w:p>
    <w:p w:rsidR="008533F3" w:rsidRDefault="008533F3" w:rsidP="008533F3">
      <w:pPr>
        <w:pStyle w:val="ListParagraph"/>
        <w:ind w:left="1440"/>
        <w:jc w:val="both"/>
        <w:rPr>
          <w:rFonts w:ascii="Arial" w:hAnsi="Arial" w:cs="Arial"/>
          <w:sz w:val="24"/>
          <w:szCs w:val="24"/>
        </w:rPr>
      </w:pPr>
    </w:p>
    <w:p w:rsidR="008533F3" w:rsidRDefault="008533F3" w:rsidP="008533F3">
      <w:pPr>
        <w:pStyle w:val="ListParagraph"/>
        <w:ind w:left="1440"/>
        <w:jc w:val="both"/>
        <w:rPr>
          <w:rFonts w:ascii="Arial" w:hAnsi="Arial" w:cs="Arial"/>
          <w:szCs w:val="22"/>
        </w:rPr>
      </w:pPr>
      <w:r>
        <w:rPr>
          <w:rFonts w:ascii="Arial" w:hAnsi="Arial" w:cs="Arial"/>
          <w:szCs w:val="22"/>
        </w:rPr>
        <w:t>Reference</w:t>
      </w:r>
    </w:p>
    <w:p w:rsidR="008533F3" w:rsidRPr="008533F3" w:rsidRDefault="008533F3" w:rsidP="008533F3">
      <w:pPr>
        <w:pStyle w:val="ListParagraph"/>
        <w:numPr>
          <w:ilvl w:val="0"/>
          <w:numId w:val="6"/>
        </w:numPr>
        <w:jc w:val="both"/>
        <w:rPr>
          <w:rFonts w:ascii="Arial" w:hAnsi="Arial" w:cs="Arial"/>
          <w:szCs w:val="22"/>
        </w:rPr>
      </w:pPr>
      <w:r w:rsidRPr="008533F3">
        <w:rPr>
          <w:rFonts w:ascii="Arial" w:hAnsi="Arial" w:cs="Arial"/>
          <w:szCs w:val="22"/>
        </w:rPr>
        <w:t>Jawetz, Medical Microbiology, twenty-third edition, International edition</w:t>
      </w:r>
    </w:p>
    <w:p w:rsidR="008533F3" w:rsidRDefault="008533F3" w:rsidP="008533F3">
      <w:pPr>
        <w:pStyle w:val="ListParagraph"/>
        <w:ind w:left="1440"/>
        <w:jc w:val="both"/>
        <w:rPr>
          <w:rFonts w:ascii="Arial" w:hAnsi="Arial" w:cs="Arial"/>
          <w:szCs w:val="22"/>
        </w:rPr>
      </w:pPr>
    </w:p>
    <w:p w:rsidR="008533F3" w:rsidRPr="008533F3" w:rsidRDefault="008533F3" w:rsidP="008533F3">
      <w:pPr>
        <w:pStyle w:val="ListParagraph"/>
        <w:ind w:left="1440"/>
        <w:jc w:val="both"/>
        <w:rPr>
          <w:rFonts w:ascii="Arial" w:hAnsi="Arial" w:cs="Arial"/>
          <w:szCs w:val="22"/>
        </w:rPr>
      </w:pPr>
    </w:p>
    <w:p w:rsidR="008533F3" w:rsidRDefault="008533F3" w:rsidP="008533F3">
      <w:pPr>
        <w:pStyle w:val="ListParagraph"/>
        <w:ind w:left="1440"/>
        <w:jc w:val="both"/>
        <w:rPr>
          <w:rFonts w:ascii="Arial" w:hAnsi="Arial" w:cs="Arial"/>
          <w:sz w:val="24"/>
          <w:szCs w:val="24"/>
        </w:rPr>
      </w:pPr>
    </w:p>
    <w:p w:rsidR="008533F3" w:rsidRDefault="008533F3" w:rsidP="000B0352">
      <w:pPr>
        <w:pStyle w:val="ListParagraph"/>
        <w:ind w:left="1080"/>
        <w:jc w:val="both"/>
        <w:rPr>
          <w:rFonts w:ascii="Arial" w:hAnsi="Arial" w:cs="Arial"/>
          <w:sz w:val="24"/>
          <w:szCs w:val="24"/>
        </w:rPr>
      </w:pPr>
    </w:p>
    <w:p w:rsidR="008533F3" w:rsidRPr="000B0352" w:rsidRDefault="008533F3" w:rsidP="000B0352">
      <w:pPr>
        <w:pStyle w:val="ListParagraph"/>
        <w:ind w:left="1080"/>
        <w:jc w:val="both"/>
        <w:rPr>
          <w:rFonts w:ascii="Arial" w:hAnsi="Arial" w:cs="Arial"/>
          <w:sz w:val="24"/>
          <w:szCs w:val="24"/>
        </w:rPr>
      </w:pPr>
    </w:p>
    <w:p w:rsidR="000B0352" w:rsidRPr="000B0352" w:rsidRDefault="000B0352" w:rsidP="000B0352">
      <w:pPr>
        <w:pStyle w:val="ListParagraph"/>
        <w:ind w:left="1080"/>
        <w:jc w:val="both"/>
        <w:rPr>
          <w:rFonts w:ascii="Arial" w:hAnsi="Arial" w:cs="Arial"/>
          <w:b/>
          <w:bCs/>
          <w:sz w:val="24"/>
          <w:szCs w:val="24"/>
        </w:rPr>
      </w:pPr>
    </w:p>
    <w:p w:rsidR="00E15757" w:rsidRPr="00E15757" w:rsidRDefault="00E15757" w:rsidP="00612976">
      <w:pPr>
        <w:pStyle w:val="ListParagraph"/>
        <w:ind w:left="1080"/>
        <w:jc w:val="both"/>
        <w:rPr>
          <w:rFonts w:ascii="Arial" w:hAnsi="Arial" w:cs="Arial"/>
          <w:b/>
          <w:bCs/>
          <w:sz w:val="24"/>
          <w:szCs w:val="24"/>
        </w:rPr>
      </w:pPr>
    </w:p>
    <w:p w:rsidR="00E15757" w:rsidRPr="00E15757" w:rsidRDefault="00E15757" w:rsidP="00E15757">
      <w:pPr>
        <w:pStyle w:val="ListParagraph"/>
        <w:tabs>
          <w:tab w:val="left" w:pos="7515"/>
        </w:tabs>
        <w:ind w:left="1080"/>
        <w:jc w:val="both"/>
        <w:rPr>
          <w:rFonts w:ascii="Arial" w:hAnsi="Arial" w:cs="Arial"/>
          <w:sz w:val="24"/>
          <w:szCs w:val="24"/>
        </w:rPr>
      </w:pPr>
      <w:r>
        <w:rPr>
          <w:rFonts w:ascii="Arial" w:hAnsi="Arial" w:cs="Arial"/>
          <w:sz w:val="24"/>
          <w:szCs w:val="24"/>
        </w:rPr>
        <w:tab/>
      </w:r>
    </w:p>
    <w:sectPr w:rsidR="00E15757" w:rsidRPr="00E15757" w:rsidSect="00AF76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A35" w:rsidRDefault="00DC7A35" w:rsidP="00234A3E">
      <w:pPr>
        <w:spacing w:after="0" w:line="240" w:lineRule="auto"/>
      </w:pPr>
      <w:r>
        <w:separator/>
      </w:r>
    </w:p>
  </w:endnote>
  <w:endnote w:type="continuationSeparator" w:id="1">
    <w:p w:rsidR="00DC7A35" w:rsidRDefault="00DC7A35" w:rsidP="00234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Default="00234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330629"/>
      <w:docPartObj>
        <w:docPartGallery w:val="Page Numbers (Bottom of Page)"/>
        <w:docPartUnique/>
      </w:docPartObj>
    </w:sdtPr>
    <w:sdtEndPr>
      <w:rPr>
        <w:color w:val="7F7F7F" w:themeColor="background1" w:themeShade="7F"/>
        <w:spacing w:val="60"/>
      </w:rPr>
    </w:sdtEndPr>
    <w:sdtContent>
      <w:p w:rsidR="00234A3E" w:rsidRDefault="00234A3E">
        <w:pPr>
          <w:pStyle w:val="Footer"/>
          <w:pBdr>
            <w:top w:val="single" w:sz="4" w:space="1" w:color="D9D9D9" w:themeColor="background1" w:themeShade="D9"/>
          </w:pBdr>
          <w:jc w:val="right"/>
        </w:pPr>
        <w:fldSimple w:instr=" PAGE   \* MERGEFORMAT ">
          <w:r>
            <w:rPr>
              <w:noProof/>
            </w:rPr>
            <w:t>4</w:t>
          </w:r>
        </w:fldSimple>
        <w:r>
          <w:t xml:space="preserve"> | </w:t>
        </w:r>
        <w:r>
          <w:rPr>
            <w:b/>
            <w:bCs/>
            <w:i/>
            <w:iCs/>
            <w:color w:val="7F7F7F" w:themeColor="background1" w:themeShade="7F"/>
            <w:spacing w:val="60"/>
          </w:rPr>
          <w:t>Mycobacterium tuberculosis</w:t>
        </w:r>
      </w:p>
    </w:sdtContent>
  </w:sdt>
  <w:p w:rsidR="00234A3E" w:rsidRDefault="00234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Default="00234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A35" w:rsidRDefault="00DC7A35" w:rsidP="00234A3E">
      <w:pPr>
        <w:spacing w:after="0" w:line="240" w:lineRule="auto"/>
      </w:pPr>
      <w:r>
        <w:separator/>
      </w:r>
    </w:p>
  </w:footnote>
  <w:footnote w:type="continuationSeparator" w:id="1">
    <w:p w:rsidR="00DC7A35" w:rsidRDefault="00DC7A35" w:rsidP="00234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Default="00234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Pr="00234A3E" w:rsidRDefault="00234A3E" w:rsidP="00234A3E">
    <w:pPr>
      <w:pStyle w:val="Header"/>
      <w:jc w:val="both"/>
      <w:rPr>
        <w:b/>
        <w:bCs/>
      </w:rPr>
    </w:pPr>
    <w:r>
      <w:rPr>
        <w:b/>
        <w:bCs/>
      </w:rPr>
      <w:t xml:space="preserve">Unit 4: Bacterial diseases: </w:t>
    </w:r>
    <w:r>
      <w:rPr>
        <w:b/>
        <w:bCs/>
        <w:i/>
        <w:iCs/>
      </w:rPr>
      <w:t xml:space="preserve">Mycobacterium tuberculosis </w:t>
    </w:r>
    <w:r>
      <w:rPr>
        <w:b/>
        <w:bCs/>
      </w:rPr>
      <w:t>(with reference to symptoms, pathogenesis, transmission, prophylaxis and control)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3E" w:rsidRDefault="00234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113"/>
    <w:multiLevelType w:val="hybridMultilevel"/>
    <w:tmpl w:val="0B22521C"/>
    <w:lvl w:ilvl="0" w:tplc="46FC8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85394"/>
    <w:multiLevelType w:val="hybridMultilevel"/>
    <w:tmpl w:val="41F0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D33C9"/>
    <w:multiLevelType w:val="hybridMultilevel"/>
    <w:tmpl w:val="DF0EB51E"/>
    <w:lvl w:ilvl="0" w:tplc="A2C0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7931A3"/>
    <w:multiLevelType w:val="hybridMultilevel"/>
    <w:tmpl w:val="89EE1020"/>
    <w:lvl w:ilvl="0" w:tplc="3EDCC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A0D01"/>
    <w:multiLevelType w:val="hybridMultilevel"/>
    <w:tmpl w:val="75A6DCC6"/>
    <w:lvl w:ilvl="0" w:tplc="BB264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8702A1"/>
    <w:multiLevelType w:val="hybridMultilevel"/>
    <w:tmpl w:val="DD74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16C7"/>
    <w:rsid w:val="00043E83"/>
    <w:rsid w:val="000B0352"/>
    <w:rsid w:val="00234A3E"/>
    <w:rsid w:val="00281EEE"/>
    <w:rsid w:val="00612976"/>
    <w:rsid w:val="008533F3"/>
    <w:rsid w:val="008F6411"/>
    <w:rsid w:val="00AF7681"/>
    <w:rsid w:val="00CA70FB"/>
    <w:rsid w:val="00D5673E"/>
    <w:rsid w:val="00DC7A35"/>
    <w:rsid w:val="00E15757"/>
    <w:rsid w:val="00E21AED"/>
    <w:rsid w:val="00E416C7"/>
    <w:rsid w:val="00E72E0F"/>
    <w:rsid w:val="00EE4E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EE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EEE"/>
    <w:rPr>
      <w:rFonts w:ascii="Tahoma" w:hAnsi="Tahoma" w:cs="Mangal"/>
      <w:sz w:val="16"/>
      <w:szCs w:val="14"/>
    </w:rPr>
  </w:style>
  <w:style w:type="paragraph" w:styleId="ListParagraph">
    <w:name w:val="List Paragraph"/>
    <w:basedOn w:val="Normal"/>
    <w:uiPriority w:val="34"/>
    <w:qFormat/>
    <w:rsid w:val="00EE4E11"/>
    <w:pPr>
      <w:ind w:left="720"/>
      <w:contextualSpacing/>
    </w:pPr>
  </w:style>
  <w:style w:type="paragraph" w:styleId="Header">
    <w:name w:val="header"/>
    <w:basedOn w:val="Normal"/>
    <w:link w:val="HeaderChar"/>
    <w:uiPriority w:val="99"/>
    <w:semiHidden/>
    <w:unhideWhenUsed/>
    <w:rsid w:val="00234A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A3E"/>
  </w:style>
  <w:style w:type="paragraph" w:styleId="Footer">
    <w:name w:val="footer"/>
    <w:basedOn w:val="Normal"/>
    <w:link w:val="FooterChar"/>
    <w:uiPriority w:val="99"/>
    <w:unhideWhenUsed/>
    <w:rsid w:val="0023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2020-04-19T11:02:00Z</dcterms:created>
  <dcterms:modified xsi:type="dcterms:W3CDTF">2020-04-19T17:03:00Z</dcterms:modified>
</cp:coreProperties>
</file>