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7" w:rsidRPr="00BC6CB4" w:rsidRDefault="00EB30D7" w:rsidP="00EB30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CB4">
        <w:rPr>
          <w:rFonts w:ascii="Times New Roman" w:hAnsi="Times New Roman" w:cs="Times New Roman"/>
          <w:b/>
          <w:bCs/>
          <w:sz w:val="28"/>
          <w:szCs w:val="28"/>
        </w:rPr>
        <w:t>Unit</w:t>
      </w:r>
      <w:r w:rsidR="00BC6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CB4">
        <w:rPr>
          <w:rFonts w:ascii="Times New Roman" w:hAnsi="Times New Roman" w:cs="Times New Roman"/>
          <w:b/>
          <w:bCs/>
          <w:sz w:val="28"/>
          <w:szCs w:val="28"/>
        </w:rPr>
        <w:t xml:space="preserve">2 Non-Symbiotic Nitrogen Fixers </w:t>
      </w:r>
    </w:p>
    <w:p w:rsidR="00BB7A2F" w:rsidRPr="00BC6CB4" w:rsidRDefault="00EB30D7" w:rsidP="00EB30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CB4">
        <w:rPr>
          <w:rFonts w:ascii="Times New Roman" w:hAnsi="Times New Roman" w:cs="Times New Roman"/>
          <w:b/>
          <w:bCs/>
          <w:sz w:val="28"/>
          <w:szCs w:val="28"/>
        </w:rPr>
        <w:t xml:space="preserve">Free living </w:t>
      </w:r>
      <w:proofErr w:type="spellStart"/>
      <w:r w:rsidRPr="00BC6CB4">
        <w:rPr>
          <w:rFonts w:ascii="Times New Roman" w:hAnsi="Times New Roman" w:cs="Times New Roman"/>
          <w:b/>
          <w:bCs/>
          <w:sz w:val="28"/>
          <w:szCs w:val="28"/>
        </w:rPr>
        <w:t>Azospirillum</w:t>
      </w:r>
      <w:proofErr w:type="spellEnd"/>
      <w:r w:rsidRPr="00BC6CB4">
        <w:rPr>
          <w:rFonts w:ascii="Times New Roman" w:hAnsi="Times New Roman" w:cs="Times New Roman"/>
          <w:b/>
          <w:bCs/>
          <w:sz w:val="28"/>
          <w:szCs w:val="28"/>
        </w:rPr>
        <w:t>- free isolation, characteristics, mass inoculums, production and field application.</w:t>
      </w:r>
    </w:p>
    <w:p w:rsidR="00EB30D7" w:rsidRDefault="00EB30D7" w:rsidP="00EB30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Non-symbiotic (NS) N</w:t>
      </w:r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fixation includes N</w:t>
      </w:r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fixation by free-living soil bacteria (autotrophic and heterotrophic) that are not in a direct symbiosis with plants, and associative N</w:t>
      </w:r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-fixation (</w:t>
      </w:r>
      <w:r w:rsidRPr="00EB30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e.g.</w:t>
      </w:r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associated with the </w:t>
      </w:r>
      <w:proofErr w:type="spellStart"/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rhizospheres</w:t>
      </w:r>
      <w:proofErr w:type="spellEnd"/>
      <w:r w:rsidRPr="00EB3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grasses and cereals).</w:t>
      </w:r>
    </w:p>
    <w:p w:rsidR="00EB30D7" w:rsidRDefault="0091735A" w:rsidP="00EB30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1925,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Beijerinck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the first time described a nitrogen fixing bacteri</w:t>
      </w:r>
      <w:r w:rsidR="00B4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 found in the root of digit grass in Brazil and named </w:t>
      </w:r>
      <w:proofErr w:type="spellStart"/>
      <w:r w:rsidR="00B41FA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Spirillum</w:t>
      </w:r>
      <w:proofErr w:type="spellEnd"/>
      <w:r w:rsidR="00B41FA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1FA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lipoferum</w:t>
      </w:r>
      <w:proofErr w:type="spellEnd"/>
      <w:r w:rsidR="00B41FA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B4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During 1963, its nitrogen fixing ability could be proven by several workers. In 1</w:t>
      </w:r>
      <w:r w:rsidR="0043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978, </w:t>
      </w:r>
      <w:proofErr w:type="spellStart"/>
      <w:r w:rsidR="0043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Tarrand</w:t>
      </w:r>
      <w:proofErr w:type="spellEnd"/>
      <w:r w:rsidR="0043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co-workers rena</w:t>
      </w:r>
      <w:r w:rsidR="00B4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116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 </w:t>
      </w:r>
      <w:proofErr w:type="spellStart"/>
      <w:r w:rsidR="001165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Spirillum</w:t>
      </w:r>
      <w:proofErr w:type="spellEnd"/>
      <w:r w:rsidR="001165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16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proofErr w:type="spellStart"/>
      <w:r w:rsidR="001165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Azospirillum</w:t>
      </w:r>
      <w:proofErr w:type="spellEnd"/>
      <w:r w:rsidR="001165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16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(nitrogen fixing </w:t>
      </w:r>
      <w:proofErr w:type="spellStart"/>
      <w:r w:rsidR="001165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Sprillum</w:t>
      </w:r>
      <w:proofErr w:type="spellEnd"/>
      <w:r w:rsidR="00116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43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During 1970s, this bacterium could also be isolated from Indian Soils and </w:t>
      </w:r>
      <w:proofErr w:type="spellStart"/>
      <w:r w:rsidR="0043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rhizo</w:t>
      </w:r>
      <w:r w:rsidR="0015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sphere</w:t>
      </w:r>
      <w:proofErr w:type="spellEnd"/>
      <w:r w:rsidR="0015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regions of many plants. </w:t>
      </w:r>
    </w:p>
    <w:p w:rsidR="00154C47" w:rsidRDefault="00CB4496" w:rsidP="00EB30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is associative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symbiont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because it effectively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colonises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roots and infects cortex also. It is present in</w:t>
      </w:r>
      <w:r w:rsidR="00211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side and outside the roots without developing any apparent structure on roots. It has been found to occur in xylem vessels of black-gram and sugarcane. Moreover, it is capable of fixing 20-40 kg nitrogen under </w:t>
      </w:r>
      <w:proofErr w:type="spellStart"/>
      <w:r w:rsidR="00211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microaerophilic</w:t>
      </w:r>
      <w:proofErr w:type="spellEnd"/>
      <w:r w:rsidR="00211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conditions.</w:t>
      </w:r>
    </w:p>
    <w:p w:rsidR="0021145C" w:rsidRPr="0021145C" w:rsidRDefault="0021145C" w:rsidP="002114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Isolation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Azospirillum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</w:p>
    <w:p w:rsidR="0021145C" w:rsidRPr="0021145C" w:rsidRDefault="0021145C" w:rsidP="002114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Azospirillum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 isolated from soil and as well as from plant root samples.</w:t>
      </w:r>
    </w:p>
    <w:p w:rsidR="0021145C" w:rsidRPr="0021145C" w:rsidRDefault="0021145C" w:rsidP="002114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isolation from plant roots, a suitable plant host is selected and taken out from soil.</w:t>
      </w:r>
    </w:p>
    <w:p w:rsidR="0021145C" w:rsidRPr="0021145C" w:rsidRDefault="0021145C" w:rsidP="002114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system washed with running tap water and roots are cut into 0.5 cm long pieces.</w:t>
      </w:r>
    </w:p>
    <w:p w:rsidR="0021145C" w:rsidRPr="0021145C" w:rsidRDefault="0021145C" w:rsidP="002114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 are sterilized with 0.1% HgCl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solution from one minute. Therefore, these are serially washed with sterile distilled water. </w:t>
      </w:r>
    </w:p>
    <w:p w:rsidR="0021145C" w:rsidRPr="000343AB" w:rsidRDefault="0021145C" w:rsidP="002114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or two pieces of roots are </w:t>
      </w:r>
      <w:r w:rsidR="000343AB">
        <w:rPr>
          <w:rFonts w:ascii="Times New Roman" w:hAnsi="Times New Roman" w:cs="Times New Roman"/>
          <w:sz w:val="24"/>
          <w:szCs w:val="24"/>
        </w:rPr>
        <w:t xml:space="preserve">placed on sterile and cool down </w:t>
      </w:r>
      <w:r>
        <w:rPr>
          <w:rFonts w:ascii="Times New Roman" w:hAnsi="Times New Roman" w:cs="Times New Roman"/>
          <w:sz w:val="24"/>
          <w:szCs w:val="24"/>
        </w:rPr>
        <w:t xml:space="preserve">semi-solid </w:t>
      </w:r>
      <w:proofErr w:type="spellStart"/>
      <w:r w:rsidR="000343AB">
        <w:rPr>
          <w:rFonts w:ascii="Times New Roman" w:hAnsi="Times New Roman" w:cs="Times New Roman"/>
          <w:i/>
          <w:iCs/>
          <w:sz w:val="24"/>
          <w:szCs w:val="24"/>
        </w:rPr>
        <w:t>Azospirillum</w:t>
      </w:r>
      <w:proofErr w:type="spellEnd"/>
      <w:r w:rsidR="000343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43AB">
        <w:rPr>
          <w:rFonts w:ascii="Times New Roman" w:hAnsi="Times New Roman" w:cs="Times New Roman"/>
          <w:sz w:val="24"/>
          <w:szCs w:val="24"/>
        </w:rPr>
        <w:t xml:space="preserve">medium in screw capped tubes, incubated at 28-30°C for 2 days. </w:t>
      </w:r>
    </w:p>
    <w:p w:rsidR="000343AB" w:rsidRDefault="000343AB" w:rsidP="000343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Characteristics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Azospirillum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343AB" w:rsidRDefault="000343AB" w:rsidP="000343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Azospirillum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gram-negative, motile (with a long polar flagellum and occasionally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peritrichous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flagella,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bacterium. </w:t>
      </w:r>
    </w:p>
    <w:p w:rsidR="000343AB" w:rsidRDefault="000343AB" w:rsidP="000343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consists of poly-ß-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hydroxybutyrate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(PHB) granules. </w:t>
      </w:r>
    </w:p>
    <w:p w:rsidR="000343AB" w:rsidRDefault="000343AB" w:rsidP="000343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behaves as highly aerobic when grown in ammonium-containing medium and found as micro-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grown in nitrogen free medium.</w:t>
      </w:r>
    </w:p>
    <w:p w:rsidR="000343AB" w:rsidRDefault="000343AB" w:rsidP="000343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carbon sources that provide energy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lactate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pyruvate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Hence, it grows well on media containing these carbon sources. It grows moderately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acetate-containing medium and poorly </w:t>
      </w:r>
      <w:r w:rsidR="00D92BBD">
        <w:rPr>
          <w:rFonts w:ascii="Times New Roman" w:hAnsi="Times New Roman" w:cs="Times New Roman"/>
          <w:sz w:val="24"/>
          <w:szCs w:val="24"/>
        </w:rPr>
        <w:t>on glucose or citrate- conta</w:t>
      </w:r>
      <w:r>
        <w:rPr>
          <w:rFonts w:ascii="Times New Roman" w:hAnsi="Times New Roman" w:cs="Times New Roman"/>
          <w:sz w:val="24"/>
          <w:szCs w:val="24"/>
        </w:rPr>
        <w:t>in</w:t>
      </w:r>
      <w:r w:rsidR="00D92BB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 medium</w:t>
      </w:r>
      <w:r w:rsidR="00D92BBD">
        <w:rPr>
          <w:rFonts w:ascii="Times New Roman" w:hAnsi="Times New Roman" w:cs="Times New Roman"/>
          <w:sz w:val="24"/>
          <w:szCs w:val="24"/>
        </w:rPr>
        <w:t>.</w:t>
      </w:r>
    </w:p>
    <w:p w:rsidR="00D92BBD" w:rsidRDefault="00D92BBD" w:rsidP="00D92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 inoculums production</w:t>
      </w:r>
    </w:p>
    <w:p w:rsidR="00D92BBD" w:rsidRPr="00D92BBD" w:rsidRDefault="00D92BBD" w:rsidP="00D92B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starter culture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Azospirillum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prepared by transferring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loopful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colony to ammonium containing-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medium in culture flask. On this, it </w:t>
      </w:r>
      <w:proofErr w:type="gramStart"/>
      <w:r>
        <w:rPr>
          <w:rFonts w:ascii="Times New Roman" w:hAnsi="Times New Roman" w:cs="Times New Roman"/>
          <w:sz w:val="24"/>
          <w:szCs w:val="24"/>
        </w:rPr>
        <w:t>proliferates  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aerobic condition when the flask are incubated at 35°C on shaker incubator. </w:t>
      </w:r>
    </w:p>
    <w:p w:rsidR="00D92BBD" w:rsidRPr="00D92BBD" w:rsidRDefault="00D92BBD" w:rsidP="00D92B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3 days </w:t>
      </w:r>
      <w:proofErr w:type="gramStart"/>
      <w:r>
        <w:rPr>
          <w:rFonts w:ascii="Times New Roman" w:hAnsi="Times New Roman" w:cs="Times New Roman"/>
          <w:sz w:val="24"/>
          <w:szCs w:val="24"/>
        </w:rPr>
        <w:t>incubation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cells are harvested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medium and filled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 maintaining sufficient aerobic conditions,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temperarure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35°C for a few days. </w:t>
      </w:r>
    </w:p>
    <w:p w:rsidR="00D92BBD" w:rsidRPr="00D92BBD" w:rsidRDefault="00D92BBD" w:rsidP="00D92B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certain intervals, broth is tested for its purity and cell number. The broth is harvested when cell number reaches to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ml. </w:t>
      </w:r>
    </w:p>
    <w:p w:rsidR="00D92BBD" w:rsidRDefault="00D92BBD" w:rsidP="00D92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Field application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Azospi</w:t>
      </w:r>
      <w:r w:rsidRPr="00D9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rillum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inoculants</w:t>
      </w:r>
    </w:p>
    <w:p w:rsidR="00BC6CB4" w:rsidRDefault="00D92BBD" w:rsidP="00D92B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Azospirillum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inoculant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applied in the field for various crops</w:t>
      </w:r>
      <w:r w:rsidR="00BC6CB4">
        <w:rPr>
          <w:rFonts w:ascii="Times New Roman" w:hAnsi="Times New Roman" w:cs="Times New Roman"/>
          <w:sz w:val="24"/>
          <w:szCs w:val="24"/>
        </w:rPr>
        <w:t>. However, it is applied in field as given below-</w:t>
      </w:r>
    </w:p>
    <w:p w:rsidR="000343AB" w:rsidRPr="00BC6CB4" w:rsidRDefault="00BC6CB4" w:rsidP="00BC6C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Seed treatment-</w:t>
      </w:r>
      <w:r>
        <w:rPr>
          <w:rFonts w:ascii="Times New Roman" w:hAnsi="Times New Roman" w:cs="Times New Roman"/>
          <w:sz w:val="24"/>
          <w:szCs w:val="24"/>
        </w:rPr>
        <w:t xml:space="preserve">slurry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Azospirillum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inoculants is prepared by mixing with water in </w:t>
      </w:r>
      <w:proofErr w:type="gramStart"/>
      <w:r>
        <w:rPr>
          <w:rFonts w:ascii="Times New Roman" w:hAnsi="Times New Roman" w:cs="Times New Roman"/>
          <w:sz w:val="24"/>
          <w:szCs w:val="24"/>
        </w:rPr>
        <w:t>a  container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Seeds to be sown in field are soaked in slurry (2kg inoculants per hectare overnight). Then seeds are sown in field. </w:t>
      </w:r>
    </w:p>
    <w:p w:rsidR="00BC6CB4" w:rsidRPr="00BC6CB4" w:rsidRDefault="00BC6CB4" w:rsidP="00BC6C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Seedling treatment –</w:t>
      </w:r>
      <w:r>
        <w:rPr>
          <w:rFonts w:ascii="Times New Roman" w:hAnsi="Times New Roman" w:cs="Times New Roman"/>
          <w:sz w:val="24"/>
          <w:szCs w:val="24"/>
        </w:rPr>
        <w:t xml:space="preserve"> slurry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Azospirillum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inoculants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prepeared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mixing 1Kg of inoculants with 40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water. The roots of transplanted seedlings are dipped in slurry for 15-20 minutes. Then seedlings are transplanted in the field. The remaining slurry is spread in the field. </w:t>
      </w:r>
    </w:p>
    <w:p w:rsidR="00BC6CB4" w:rsidRPr="00BC6CB4" w:rsidRDefault="00BC6CB4" w:rsidP="00BC6C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 dressing- </w:t>
      </w:r>
      <w:r>
        <w:rPr>
          <w:rFonts w:ascii="Times New Roman" w:hAnsi="Times New Roman" w:cs="Times New Roman"/>
          <w:sz w:val="24"/>
          <w:szCs w:val="24"/>
        </w:rPr>
        <w:t xml:space="preserve">carrier- based inoculants is mixed with Farmland manure and soil in the ratio of 3:25:25 (w/w).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mixture is top dressed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 out 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especially young seedlings of rice. </w:t>
      </w:r>
    </w:p>
    <w:p w:rsidR="00BC6CB4" w:rsidRPr="00D92BBD" w:rsidRDefault="00BC6CB4" w:rsidP="00BC6CB4">
      <w:pPr>
        <w:pStyle w:val="ListParagraph"/>
        <w:ind w:left="1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Positive effects of foliar application such as plant growth, plant biomass and yield are recorded.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6CB4" w:rsidRPr="00D92BBD" w:rsidSect="00BB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73B"/>
    <w:multiLevelType w:val="hybridMultilevel"/>
    <w:tmpl w:val="B94C0B5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E81636"/>
    <w:multiLevelType w:val="hybridMultilevel"/>
    <w:tmpl w:val="A5E4C2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82CAD"/>
    <w:multiLevelType w:val="hybridMultilevel"/>
    <w:tmpl w:val="25324A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06E27"/>
    <w:multiLevelType w:val="hybridMultilevel"/>
    <w:tmpl w:val="B372CCDC"/>
    <w:lvl w:ilvl="0" w:tplc="6D6EA1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40497"/>
    <w:multiLevelType w:val="hybridMultilevel"/>
    <w:tmpl w:val="9E7A5A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0D7"/>
    <w:rsid w:val="000343AB"/>
    <w:rsid w:val="00116591"/>
    <w:rsid w:val="00154C47"/>
    <w:rsid w:val="0021145C"/>
    <w:rsid w:val="00264DC8"/>
    <w:rsid w:val="00436132"/>
    <w:rsid w:val="0091735A"/>
    <w:rsid w:val="00B41FAC"/>
    <w:rsid w:val="00BB7A2F"/>
    <w:rsid w:val="00BC6CB4"/>
    <w:rsid w:val="00CB4496"/>
    <w:rsid w:val="00D92BBD"/>
    <w:rsid w:val="00EB30D7"/>
    <w:rsid w:val="00FB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2021-05-21T14:19:00Z</dcterms:created>
  <dcterms:modified xsi:type="dcterms:W3CDTF">2021-05-22T01:05:00Z</dcterms:modified>
</cp:coreProperties>
</file>